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jc w:val="center"/>
        <w:rPr>
          <w:b/>
          <w:sz w:val="40"/>
        </w:rPr>
      </w:pPr>
      <w:bookmarkStart w:id="0" w:name="_Ref499654141"/>
      <w:bookmarkEnd w:id="0"/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东航集团集采实施平台</w:t>
      </w:r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投标人操作指南</w:t>
      </w: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2019年03月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bookmarkStart w:id="15" w:name="_GoBack"/>
      <w:bookmarkEnd w:id="15"/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9"/>
          </w:pPr>
          <w:r>
            <w:rPr>
              <w:lang w:val="zh-CN"/>
            </w:rPr>
            <w:t>目录</w:t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"_Toc5032937" </w:instrText>
          </w:r>
          <w:r>
            <w:fldChar w:fldCharType="separate"/>
          </w:r>
          <w:r>
            <w:rPr>
              <w:rStyle w:val="21"/>
            </w:rPr>
            <w:t>1.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注册登录入库</w:t>
          </w:r>
          <w:r>
            <w:tab/>
          </w:r>
          <w:r>
            <w:fldChar w:fldCharType="begin"/>
          </w:r>
          <w:r>
            <w:instrText xml:space="preserve"> PAGEREF _Toc5032937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"_Toc5032938" </w:instrText>
          </w:r>
          <w:r>
            <w:fldChar w:fldCharType="separate"/>
          </w:r>
          <w:r>
            <w:rPr>
              <w:rStyle w:val="21"/>
            </w:rPr>
            <w:t>2.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供应商报名阶段</w:t>
          </w:r>
          <w:r>
            <w:tab/>
          </w:r>
          <w:r>
            <w:fldChar w:fldCharType="begin"/>
          </w:r>
          <w:r>
            <w:instrText xml:space="preserve"> PAGEREF _Toc5032938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"_Toc5032939" </w:instrText>
          </w:r>
          <w:r>
            <w:fldChar w:fldCharType="separate"/>
          </w:r>
          <w:r>
            <w:rPr>
              <w:rStyle w:val="21"/>
            </w:rPr>
            <w:t>3.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供应商投标阶段</w:t>
          </w:r>
          <w:r>
            <w:tab/>
          </w:r>
          <w:r>
            <w:fldChar w:fldCharType="begin"/>
          </w:r>
          <w:r>
            <w:instrText xml:space="preserve"> PAGEREF _Toc5032939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"_Toc5032940" </w:instrText>
          </w:r>
          <w:r>
            <w:fldChar w:fldCharType="separate"/>
          </w:r>
          <w:r>
            <w:rPr>
              <w:rStyle w:val="21"/>
            </w:rPr>
            <w:t>4.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投标方开标阶段</w:t>
          </w:r>
          <w:r>
            <w:tab/>
          </w:r>
          <w:r>
            <w:fldChar w:fldCharType="begin"/>
          </w:r>
          <w:r>
            <w:instrText xml:space="preserve"> PAGEREF _Toc5032940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"_Toc5032941" </w:instrText>
          </w:r>
          <w:r>
            <w:fldChar w:fldCharType="separate"/>
          </w:r>
          <w:r>
            <w:rPr>
              <w:rStyle w:val="21"/>
            </w:rPr>
            <w:t>5.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投标方中标阶段</w:t>
          </w:r>
          <w:r>
            <w:tab/>
          </w:r>
          <w:r>
            <w:fldChar w:fldCharType="begin"/>
          </w:r>
          <w:r>
            <w:instrText xml:space="preserve"> PAGEREF _Toc5032941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"_Toc5032942" </w:instrText>
          </w:r>
          <w:r>
            <w:fldChar w:fldCharType="separate"/>
          </w:r>
          <w:r>
            <w:rPr>
              <w:rStyle w:val="21"/>
            </w:rPr>
            <w:t>6.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异议管理</w:t>
          </w:r>
          <w:r>
            <w:tab/>
          </w:r>
          <w:r>
            <w:fldChar w:fldCharType="begin"/>
          </w:r>
          <w:r>
            <w:instrText xml:space="preserve"> PAGEREF _Toc5032942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"_Toc5032943" </w:instrText>
          </w:r>
          <w:r>
            <w:fldChar w:fldCharType="separate"/>
          </w:r>
          <w:r>
            <w:rPr>
              <w:rStyle w:val="21"/>
            </w:rPr>
            <w:t>7.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1"/>
            </w:rPr>
            <w:t>响应档案</w:t>
          </w:r>
          <w:r>
            <w:tab/>
          </w:r>
          <w:r>
            <w:fldChar w:fldCharType="begin"/>
          </w:r>
          <w:r>
            <w:instrText xml:space="preserve"> PAGEREF _Toc5032943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480" w:lineRule="auto"/>
        <w:jc w:val="center"/>
        <w:rPr>
          <w:b/>
          <w:sz w:val="32"/>
        </w:rPr>
      </w:pPr>
    </w:p>
    <w:p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ab/>
      </w:r>
    </w:p>
    <w:p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ab/>
      </w:r>
    </w:p>
    <w:p>
      <w:pPr>
        <w:spacing w:line="480" w:lineRule="auto"/>
        <w:rPr>
          <w:rFonts w:eastAsiaTheme="minorHAnsi"/>
          <w:b/>
          <w:bCs/>
        </w:rPr>
      </w:pPr>
    </w:p>
    <w:p>
      <w:pPr>
        <w:spacing w:line="360" w:lineRule="auto"/>
        <w:rPr>
          <w:rFonts w:eastAsiaTheme="minorHAnsi"/>
          <w:b/>
          <w:bCs/>
        </w:rPr>
      </w:pPr>
    </w:p>
    <w:p>
      <w:pPr>
        <w:spacing w:line="360" w:lineRule="auto"/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rFonts w:hint="eastAsia"/>
          <w:b/>
          <w:sz w:val="32"/>
        </w:rPr>
      </w:pPr>
    </w:p>
    <w:p>
      <w:pPr>
        <w:pStyle w:val="3"/>
        <w:numPr>
          <w:ilvl w:val="0"/>
          <w:numId w:val="1"/>
        </w:numPr>
        <w:rPr>
          <w:sz w:val="36"/>
        </w:rPr>
      </w:pPr>
      <w:bookmarkStart w:id="1" w:name="_Toc502151121"/>
      <w:bookmarkStart w:id="2" w:name="_Toc5032937"/>
      <w:r>
        <w:rPr>
          <w:rFonts w:hint="eastAsia"/>
          <w:sz w:val="36"/>
        </w:rPr>
        <w:t>注册登录入库</w:t>
      </w:r>
      <w:bookmarkEnd w:id="1"/>
      <w:bookmarkEnd w:id="2"/>
    </w:p>
    <w:p>
      <w:pPr>
        <w:pStyle w:val="23"/>
        <w:numPr>
          <w:ilvl w:val="0"/>
          <w:numId w:val="2"/>
        </w:numPr>
        <w:ind w:firstLineChars="0"/>
      </w:pPr>
      <w:r>
        <w:rPr>
          <w:rFonts w:hint="eastAsia"/>
        </w:rPr>
        <w:t>请参看【注册登录入库】指南，完成注册、登录、入库流程，该流程在此不做赘述。</w:t>
      </w:r>
    </w:p>
    <w:p>
      <w:pPr>
        <w:pStyle w:val="23"/>
        <w:numPr>
          <w:ilvl w:val="0"/>
          <w:numId w:val="2"/>
        </w:numPr>
        <w:ind w:firstLineChars="0"/>
      </w:pPr>
      <w:r>
        <w:rPr>
          <w:rFonts w:hint="eastAsia"/>
        </w:rPr>
        <w:t>请在东航集采实施平台，使用账号和密码登录。</w:t>
      </w:r>
    </w:p>
    <w:p>
      <w:r>
        <w:drawing>
          <wp:inline distT="0" distB="0" distL="0" distR="0">
            <wp:extent cx="5270500" cy="2429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sz w:val="36"/>
        </w:rPr>
      </w:pPr>
      <w:bookmarkStart w:id="3" w:name="_Toc502151122"/>
      <w:bookmarkStart w:id="4" w:name="_Toc5032938"/>
      <w:r>
        <w:rPr>
          <w:rFonts w:hint="eastAsia"/>
          <w:sz w:val="36"/>
        </w:rPr>
        <w:t>供应商报名阶段</w:t>
      </w:r>
      <w:bookmarkEnd w:id="3"/>
      <w:bookmarkEnd w:id="4"/>
    </w:p>
    <w:p>
      <w:pPr>
        <w:rPr>
          <w:color w:val="C00000"/>
        </w:rPr>
      </w:pPr>
      <w:r>
        <w:rPr>
          <w:rFonts w:hint="eastAsia"/>
          <w:color w:val="C00000"/>
        </w:rPr>
        <w:t>供应商报名，分为公开报名+邀请报名；两种报名方式不同，请各投标人知悉！</w:t>
      </w:r>
    </w:p>
    <w:p>
      <w:pPr>
        <w:pStyle w:val="23"/>
        <w:numPr>
          <w:ilvl w:val="0"/>
          <w:numId w:val="2"/>
        </w:numPr>
        <w:ind w:firstLineChars="0"/>
      </w:pPr>
      <w:r>
        <w:rPr>
          <w:rFonts w:hint="eastAsia"/>
        </w:rPr>
        <w:t>公开报名</w:t>
      </w:r>
    </w:p>
    <w:p>
      <w:r>
        <w:rPr>
          <w:rFonts w:hint="eastAsia"/>
        </w:rPr>
        <w:t>请在【官网首页-采购公告】处点击招标信息，进入详情页面，点击【立即报名】按钮。投标方点击【报名】按钮后，可进入【我的项目】【招标采购】【继续任务】进行投标。</w:t>
      </w:r>
    </w:p>
    <w:p>
      <w:r>
        <w:drawing>
          <wp:inline distT="0" distB="0" distL="0" distR="0">
            <wp:extent cx="5270500" cy="2592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574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2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 xml:space="preserve">邀请报名 </w:t>
      </w:r>
    </w:p>
    <w:p>
      <w:pPr>
        <w:jc w:val="left"/>
      </w:pPr>
      <w:r>
        <w:rPr>
          <w:rFonts w:hint="eastAsia"/>
        </w:rPr>
        <w:t>采购方邀请后，投标方须用账号密码登录，在【通知管理-业务</w:t>
      </w:r>
      <w:r>
        <w:tab/>
      </w:r>
      <w:r>
        <w:rPr>
          <w:rFonts w:hint="eastAsia"/>
        </w:rPr>
        <w:t>通知】或者【工作台】查看邀请信息，单击【前往报名】后点击【接受报名】报名成功。</w:t>
      </w:r>
    </w:p>
    <w:p>
      <w:pPr>
        <w:jc w:val="left"/>
      </w:pPr>
      <w:r>
        <w:drawing>
          <wp:inline distT="0" distB="0" distL="0" distR="0">
            <wp:extent cx="5270500" cy="1619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0975" cy="1971040"/>
            <wp:effectExtent l="0" t="0" r="1587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25609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2359025"/>
            <wp:effectExtent l="0" t="0" r="12700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3515" cy="1852295"/>
            <wp:effectExtent l="0" t="0" r="13335" b="146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至此报名成功，投标人可进入【我的项目-招标采购-继续任务】中进行下载招标文件后，编制投标文件并线上递交。</w:t>
      </w:r>
    </w:p>
    <w:p>
      <w:pPr>
        <w:jc w:val="left"/>
      </w:pPr>
      <w:r>
        <w:drawing>
          <wp:inline distT="0" distB="0" distL="0" distR="0">
            <wp:extent cx="5270500" cy="19399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326380" cy="2508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7102" cy="25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11804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  <w:numPr>
          <w:ilvl w:val="0"/>
          <w:numId w:val="1"/>
        </w:numPr>
        <w:rPr>
          <w:sz w:val="36"/>
        </w:rPr>
      </w:pPr>
      <w:bookmarkStart w:id="5" w:name="_Toc502151123"/>
      <w:bookmarkStart w:id="6" w:name="_Toc5032939"/>
      <w:r>
        <w:rPr>
          <w:rFonts w:hint="eastAsia"/>
          <w:sz w:val="36"/>
        </w:rPr>
        <w:t>供应商投标阶段</w:t>
      </w:r>
      <w:bookmarkEnd w:id="5"/>
      <w:bookmarkEnd w:id="6"/>
    </w:p>
    <w:p>
      <w:pPr>
        <w:rPr>
          <w:color w:val="C00000"/>
        </w:rPr>
      </w:pPr>
      <w:r>
        <w:rPr>
          <w:rFonts w:hint="eastAsia"/>
          <w:color w:val="C00000"/>
        </w:rPr>
        <w:t>疑问与澄清</w:t>
      </w:r>
    </w:p>
    <w:p>
      <w:pPr>
        <w:pStyle w:val="23"/>
        <w:numPr>
          <w:ilvl w:val="0"/>
          <w:numId w:val="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在投标之前，如对招标文件有疑问，可通过疑问与澄清按钮提出。</w:t>
      </w:r>
    </w:p>
    <w:p>
      <w:pPr>
        <w:pStyle w:val="23"/>
        <w:numPr>
          <w:ilvl w:val="0"/>
          <w:numId w:val="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在【疑问与澄清】页面下，单击【查看】</w:t>
      </w:r>
    </w:p>
    <w:p>
      <w:pPr>
        <w:rPr>
          <w:color w:val="C00000"/>
        </w:rPr>
      </w:pPr>
      <w:r>
        <w:drawing>
          <wp:inline distT="0" distB="0" distL="0" distR="0">
            <wp:extent cx="5270500" cy="14465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4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单击【提问】填写疑问详情</w:t>
      </w:r>
    </w:p>
    <w:p>
      <w:pPr>
        <w:rPr>
          <w:color w:val="C00000"/>
        </w:rPr>
      </w:pPr>
      <w:r>
        <w:drawing>
          <wp:inline distT="0" distB="0" distL="0" distR="0">
            <wp:extent cx="5270500" cy="19545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4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填写疑问信息或者是上传疑问文件，单击【发送】请耐心等待招标方回复。一旦招标方回复，您将会收到通知提示。</w:t>
      </w:r>
    </w:p>
    <w:p>
      <w:pPr>
        <w:rPr>
          <w:color w:val="C00000"/>
        </w:rPr>
      </w:pPr>
      <w:r>
        <w:drawing>
          <wp:inline distT="0" distB="0" distL="0" distR="0">
            <wp:extent cx="5270500" cy="15373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C00000"/>
        </w:rPr>
      </w:pPr>
    </w:p>
    <w:p>
      <w:pPr>
        <w:rPr>
          <w:color w:val="C00000"/>
        </w:rPr>
      </w:pPr>
      <w:r>
        <w:rPr>
          <w:rFonts w:hint="eastAsia"/>
          <w:color w:val="C00000"/>
        </w:rPr>
        <w:t>投标阶段</w:t>
      </w:r>
    </w:p>
    <w:p>
      <w:pPr>
        <w:rPr>
          <w:color w:val="C00000"/>
        </w:rPr>
      </w:pPr>
      <w:r>
        <w:rPr>
          <w:rFonts w:hint="eastAsia"/>
          <w:color w:val="C00000"/>
        </w:rPr>
        <w:t>投标包括【下载招标文件+上传投标文件+加密投标文件+递交投标文件】四个阶段</w:t>
      </w:r>
    </w:p>
    <w:p>
      <w:pPr>
        <w:pStyle w:val="2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下载招标文件</w:t>
      </w:r>
    </w:p>
    <w:p>
      <w:pPr>
        <w:jc w:val="left"/>
      </w:pPr>
      <w:r>
        <w:rPr>
          <w:rFonts w:hint="eastAsia"/>
        </w:rPr>
        <w:t>投标人使用账号和密码登录后，单击【我的项目-招标采购】点击【继续任务】后，单击蓝色【下载按钮】下载招标文件。</w:t>
      </w:r>
    </w:p>
    <w:p>
      <w:pPr>
        <w:jc w:val="left"/>
      </w:pPr>
      <w:r>
        <w:drawing>
          <wp:inline distT="0" distB="0" distL="0" distR="0">
            <wp:extent cx="5270500" cy="14820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24244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上传投标文件</w:t>
      </w:r>
    </w:p>
    <w:p>
      <w:pPr>
        <w:jc w:val="left"/>
      </w:pPr>
      <w:r>
        <w:rPr>
          <w:rFonts w:hint="eastAsia"/>
        </w:rPr>
        <w:t>1、同理，使用账号密码登录后，单击【我的项目-招标采购】点击【继续任务】后，进入投标页面，填写投标报价、交货期、报价有效期、投标报价说明。因招标类型（包括服务招标、施工招标、货物招标不同，该处需要填写内容不同，请根据系统给出的信息，填写相关内容）</w:t>
      </w:r>
    </w:p>
    <w:p>
      <w:pPr>
        <w:jc w:val="left"/>
      </w:pPr>
      <w:r>
        <w:rPr>
          <w:rFonts w:hint="eastAsia"/>
        </w:rPr>
        <w:t>2、所有“</w:t>
      </w:r>
      <w:r>
        <w:rPr>
          <w:rFonts w:hint="eastAsia"/>
          <w:color w:val="C00000"/>
        </w:rPr>
        <w:t>米</w:t>
      </w:r>
      <w:r>
        <w:rPr>
          <w:rFonts w:hint="eastAsia"/>
        </w:rPr>
        <w:t>”符号为必填选项。</w:t>
      </w:r>
    </w:p>
    <w:p>
      <w:pPr>
        <w:jc w:val="left"/>
      </w:pPr>
      <w:r>
        <w:rPr>
          <w:rFonts w:hint="eastAsia"/>
        </w:rPr>
        <w:t>3、需要注意的是单击蓝色【报价】按钮，填写报价清单后，系统自然生成【投标报价】。</w:t>
      </w:r>
    </w:p>
    <w:p>
      <w:pPr>
        <w:jc w:val="left"/>
      </w:pPr>
      <w:r>
        <w:pict>
          <v:shape id="直线箭头连接符 49" o:spid="_x0000_s1026" o:spt="32" type="#_x0000_t32" style="position:absolute;left:0pt;flip:y;margin-left:166.25pt;margin-top:37.15pt;height:0pt;width:36.25pt;z-index:251660288;mso-width-relative:margin;mso-height-relative:margin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yW1A8CAAA+BAAADgAAAGRycy9lMm9Eb2MueG1srFNLjhMxEN0jcQfLe9KdKIyglc4sMgwbBBG/&#10;veO2uy35p7LJ5xJcAIkVsGJYzYrNnIbJHIOyO2m+QgLRC6vLrveq3nN5dro1mqwFBOVsTcejkhJh&#10;uWuUbWv64vn5nXuUhMhsw7SzoqY7Eejp/Pat2cZXYuI6pxsBBElsqDa+pl2MviqKwDthWBg5Lywe&#10;SgeGRQyhLRpgG2Q3upiU5UmxcdB4cFyEgLtn/SGdZ34pBY9PpAwiEl1T7C3mFfK6Smsxn7GqBeY7&#10;xQ9tsH/owjBlsehAdcYiI69A/UJlFAcXnIwj7kzhpFRcZA2oZlz+pOZZx7zIWtCc4Aebwv+j5Y/X&#10;SyCqqen0PiWWGbyj/ZvL/eer/aeLL+8ub67eXr9+v//4geA5mrXxoULMwi7hEAW/hKR8K8EQqZV/&#10;iXOQvUB1ZJut3g1Wi20kHDenJyh3SgnHo8ndfA9Fz5G4PIT4UDhD0k9NQwSm2i4unLV4ow56frZ+&#10;FCJ2gcAjIIG1TWtwWjXnSuscQLtaaCBrhmOwKNOXxCDwh7TIlH5gGxJ3Hm2IoJhttThkJtoiye8F&#10;57+406Iv+VRIdBGF9a3l+RVDSca5sHE8MGF2gklsbwCW2bM/Ag/5CSrybP8NeEDkys7GAWyUdfC7&#10;6nF7bFn2+UcHet3JgpVrdnkUsjU4pNnVw4NKr+D7OMO/Pfv5VwAAAP//AwBQSwMEFAAGAAgAAAAh&#10;AM9ZC/LeAAAACQEAAA8AAABkcnMvZG93bnJldi54bWxMj8tOw0AMRfdI/MPISGwQndCkPEImFapE&#10;FywqCP0AJ2OSiIwnykzb8PcYsYCl7aPrc4v17AZ1pCn0ng3cLBJQxI23PbcG9u/P1/egQkS2OHgm&#10;A18UYF2enxWYW3/iNzpWsVUSwiFHA12MY651aDpyGBZ+JJbbh58cRhmnVtsJTxLuBr1MklvtsGf5&#10;0OFIm46az+rgDOjsYbO9eql3e7dtKq5T61/7aMzlxfz0CCrSHP9g+NEXdSjFqfYHtkENBtJ0uRLU&#10;wF2WghIgS1ZSrv5d6LLQ/xuU3wAAAP//AwBQSwECLQAUAAYACAAAACEA5JnDwPsAAADhAQAAEwAA&#10;AAAAAAAAAAAAAAAAAAAAW0NvbnRlbnRfVHlwZXNdLnhtbFBLAQItABQABgAIAAAAIQAjsmrh1wAA&#10;AJQBAAALAAAAAAAAAAAAAAAAACwBAABfcmVscy8ucmVsc1BLAQItABQABgAIAAAAIQCo/JbUDwIA&#10;AD4EAAAOAAAAAAAAAAAAAAAAACwCAABkcnMvZTJvRG9jLnhtbFBLAQItABQABgAIAAAAIQDPWQvy&#10;3gAAAAkBAAAPAAAAAAAAAAAAAAAAAGcEAABkcnMvZG93bnJldi54bWxQSwUGAAAAAAQABADzAAAA&#10;cgUAAAAA&#10;">
            <v:path arrowok="t"/>
            <v:fill on="f" focussize="0,0"/>
            <v:stroke weight="0.5pt" color="#C00000" joinstyle="miter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144780</wp:posOffset>
            </wp:positionV>
            <wp:extent cx="2740025" cy="1508125"/>
            <wp:effectExtent l="0" t="0" r="317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96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5270500" cy="2413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4、点击【投标文件管理】上传投标文件。投标文件可上传多份。</w:t>
      </w:r>
    </w:p>
    <w:p>
      <w:pPr>
        <w:jc w:val="left"/>
      </w:pPr>
      <w:r>
        <w:drawing>
          <wp:inline distT="0" distB="0" distL="0" distR="0">
            <wp:extent cx="5270500" cy="22282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C00000"/>
        </w:rPr>
      </w:pPr>
      <w:r>
        <w:rPr>
          <w:rFonts w:hint="eastAsia"/>
          <w:color w:val="C00000"/>
        </w:rPr>
        <w:t>注意：如上传按钮没有显示，请自行下载flash插件运行。</w:t>
      </w:r>
    </w:p>
    <w:p>
      <w:pPr>
        <w:jc w:val="left"/>
      </w:pPr>
      <w:r>
        <w:drawing>
          <wp:inline distT="0" distB="0" distL="0" distR="0">
            <wp:extent cx="5270500" cy="2575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加密投标文件</w:t>
      </w:r>
    </w:p>
    <w:p>
      <w:pPr>
        <w:jc w:val="left"/>
      </w:pPr>
      <w:r>
        <w:rPr>
          <w:rFonts w:hint="eastAsia"/>
        </w:rPr>
        <w:t>投标文件上传后，点击【进入投标】返回到投标页面后，可看到已上传的投标文件，点击【加密投标文件】按钮，输入密码后，投标文件加密成功。</w:t>
      </w:r>
      <w:r>
        <w:t xml:space="preserve"> </w:t>
      </w:r>
    </w:p>
    <w:p>
      <w:pPr>
        <w:jc w:val="left"/>
        <w:rPr>
          <w:color w:val="C00000"/>
        </w:rPr>
      </w:pPr>
      <w:r>
        <w:rPr>
          <w:rFonts w:hint="eastAsia"/>
          <w:color w:val="C00000"/>
        </w:rPr>
        <w:t>注意：请您牢记加密密码，开标时需要用该密码解密</w:t>
      </w:r>
      <w:r>
        <w:drawing>
          <wp:inline distT="0" distB="0" distL="0" distR="0">
            <wp:extent cx="5270500" cy="16186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2698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递交投标文件</w:t>
      </w:r>
    </w:p>
    <w:p>
      <w:pPr>
        <w:jc w:val="left"/>
      </w:pPr>
      <w:r>
        <w:rPr>
          <w:rFonts w:hint="eastAsia"/>
        </w:rPr>
        <w:t>加密投标文件后，请单击【递交投标文件】</w:t>
      </w:r>
    </w:p>
    <w:p>
      <w:pPr>
        <w:jc w:val="left"/>
      </w:pPr>
      <w:r>
        <w:drawing>
          <wp:inline distT="0" distB="0" distL="0" distR="0">
            <wp:extent cx="5270500" cy="142748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递交成功后，会显示为开标倒计时状态。至此投标阶段结束，请您耐心等待开标的到来。</w:t>
      </w:r>
    </w:p>
    <w:p>
      <w:pPr>
        <w:jc w:val="left"/>
      </w:pPr>
      <w:r>
        <w:drawing>
          <wp:inline distT="0" distB="0" distL="0" distR="0">
            <wp:extent cx="5270500" cy="1603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  <w:numPr>
          <w:ilvl w:val="0"/>
          <w:numId w:val="1"/>
        </w:numPr>
        <w:rPr>
          <w:sz w:val="36"/>
        </w:rPr>
      </w:pPr>
      <w:bookmarkStart w:id="7" w:name="_Toc5032940"/>
      <w:bookmarkStart w:id="8" w:name="_Toc502151124"/>
      <w:r>
        <w:rPr>
          <w:rFonts w:hint="eastAsia"/>
          <w:sz w:val="36"/>
        </w:rPr>
        <w:t>投标方开标阶段</w:t>
      </w:r>
      <w:bookmarkEnd w:id="7"/>
      <w:bookmarkEnd w:id="8"/>
    </w:p>
    <w:p>
      <w:pPr>
        <w:rPr>
          <w:color w:val="C00000"/>
        </w:rPr>
      </w:pPr>
      <w:r>
        <w:rPr>
          <w:rFonts w:hint="eastAsia"/>
          <w:color w:val="C00000"/>
        </w:rPr>
        <w:t>开标阶段包括【签到+解密投标文件】两个步骤。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1.投标方使用账号和密码登录，点击【项目管理-我的项目-招标采购-继续任务】进入开标室。</w:t>
      </w:r>
    </w:p>
    <w:p>
      <w:r>
        <w:drawing>
          <wp:inline distT="0" distB="0" distL="0" distR="0">
            <wp:extent cx="5270500" cy="14878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2.点击【签到】</w:t>
      </w:r>
    </w:p>
    <w:p>
      <w:r>
        <w:drawing>
          <wp:inline distT="0" distB="0" distL="0" distR="0">
            <wp:extent cx="5270500" cy="17348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3.点击【解密投标文件】，请输入密码解密</w:t>
      </w:r>
    </w:p>
    <w:p>
      <w:r>
        <w:drawing>
          <wp:inline distT="0" distB="0" distL="0" distR="0">
            <wp:extent cx="5270500" cy="16249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6217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4.解密成功后，评标专家进行评标，如对投标文件有异议，会通过系统进行提问，投标人可在【专家答疑-查看】相关问题，并回复专家提问。</w:t>
      </w:r>
    </w:p>
    <w:p>
      <w:r>
        <w:drawing>
          <wp:inline distT="0" distB="0" distL="0" distR="0">
            <wp:extent cx="5270500" cy="2032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至此投标人操作结束。</w:t>
      </w:r>
    </w:p>
    <w:p>
      <w:pPr>
        <w:pStyle w:val="3"/>
        <w:numPr>
          <w:ilvl w:val="0"/>
          <w:numId w:val="1"/>
        </w:numPr>
      </w:pPr>
      <w:bookmarkStart w:id="9" w:name="_Toc502151125"/>
      <w:bookmarkStart w:id="10" w:name="_Toc5032941"/>
      <w:r>
        <w:rPr>
          <w:rFonts w:hint="eastAsia"/>
        </w:rPr>
        <w:t>投标方中标阶段</w:t>
      </w:r>
      <w:bookmarkEnd w:id="9"/>
      <w:bookmarkEnd w:id="10"/>
    </w:p>
    <w:p>
      <w:r>
        <w:rPr>
          <w:rFonts w:hint="eastAsia"/>
          <w:color w:val="C00000"/>
        </w:rPr>
        <w:t>中标阶段包括中标通知书（中标结果通知书）</w:t>
      </w:r>
      <w:r>
        <w:rPr>
          <w:rFonts w:hint="eastAsia"/>
        </w:rPr>
        <w:t>使用账号和密码登录，在【项目管理-招标采购-继续任务】</w:t>
      </w:r>
    </w:p>
    <w:p>
      <w:r>
        <w:drawing>
          <wp:inline distT="0" distB="0" distL="0" distR="0">
            <wp:extent cx="5270500" cy="19710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如您是中标方，下载【中标通知书】；如您未中标，下载【中标结果通知书】；如您未中标，流程到此结束。</w:t>
      </w:r>
    </w:p>
    <w:p>
      <w:r>
        <w:drawing>
          <wp:inline distT="0" distB="0" distL="0" distR="0">
            <wp:extent cx="5270500" cy="21056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5265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如您是中标人，请等待招标人发送合同，招标人发送合同后，请下载合同，至此项目完成！</w:t>
      </w:r>
    </w:p>
    <w:p>
      <w:r>
        <w:drawing>
          <wp:inline distT="0" distB="0" distL="0" distR="0">
            <wp:extent cx="5882640" cy="19081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98" cy="19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11" w:name="_Toc502151126"/>
      <w:bookmarkStart w:id="12" w:name="_Toc5032942"/>
      <w:r>
        <w:rPr>
          <w:rFonts w:hint="eastAsia"/>
        </w:rPr>
        <w:t>异议管理</w:t>
      </w:r>
      <w:bookmarkEnd w:id="11"/>
      <w:bookmarkEnd w:id="12"/>
    </w:p>
    <w:p>
      <w:r>
        <w:rPr>
          <w:rFonts w:hint="eastAsia"/>
        </w:rPr>
        <w:t>1.针对此次招标如有异议，请通过【异议管理】进行操作，单击【提出异议】填写异议情况，提交成功后，请等待招标方的异议回复。</w:t>
      </w:r>
    </w:p>
    <w:p>
      <w:r>
        <w:drawing>
          <wp:inline distT="0" distB="0" distL="0" distR="0">
            <wp:extent cx="5270500" cy="17494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2.请填写异议信息并提交，等待招标方回复。</w:t>
      </w:r>
    </w:p>
    <w:p>
      <w:r>
        <w:drawing>
          <wp:inline distT="0" distB="0" distL="0" distR="0">
            <wp:extent cx="5270500" cy="261366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3.当处理状态显示为【已回复】，您可点击【查看】按钮，查看回复的内容。</w:t>
      </w:r>
    </w:p>
    <w:p>
      <w:r>
        <w:drawing>
          <wp:inline distT="0" distB="0" distL="0" distR="0">
            <wp:extent cx="5270500" cy="12871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</w:pPr>
      <w:bookmarkStart w:id="13" w:name="_Toc502151127"/>
      <w:bookmarkStart w:id="14" w:name="_Toc5032943"/>
      <w:r>
        <w:rPr>
          <w:rFonts w:hint="eastAsia"/>
        </w:rPr>
        <w:t>响应档案</w:t>
      </w:r>
      <w:bookmarkEnd w:id="13"/>
      <w:bookmarkEnd w:id="14"/>
    </w:p>
    <w:p>
      <w:r>
        <w:rPr>
          <w:rFonts w:hint="eastAsia"/>
        </w:rPr>
        <w:t>1.投标人可在响应档案中查看己方上传响应文件。</w:t>
      </w:r>
    </w:p>
    <w:p>
      <w:r>
        <w:rPr>
          <w:rFonts w:hint="eastAsia"/>
        </w:rPr>
        <w:t>2.响应档案，提供下载功能。</w:t>
      </w:r>
    </w:p>
    <w:p>
      <w:r>
        <w:drawing>
          <wp:inline distT="0" distB="0" distL="0" distR="0">
            <wp:extent cx="5270500" cy="20015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1888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ngXian">
    <w:altName w:val="C059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DengXian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uto" w:vAnchor="text" w:hAnchor="margin" w:xAlign="center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separate"/>
    </w:r>
    <w:r>
      <w:rPr>
        <w:rStyle w:val="20"/>
      </w:rPr>
      <w:t>18</w:t>
    </w:r>
    <w:r>
      <w:rPr>
        <w:rStyle w:val="20"/>
      </w:rP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uto" w:vAnchor="text" w:hAnchor="margin" w:xAlign="center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end"/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/>
      </w:rPr>
      <w:t>201</w:t>
    </w:r>
    <w:r>
      <w:t>9</w:t>
    </w:r>
    <w:r>
      <w:rPr>
        <w:rFonts w:hint="eastAsia"/>
      </w:rPr>
      <w:t>年</w:t>
    </w:r>
    <w:r>
      <w:t>03</w:t>
    </w:r>
    <w:r>
      <w:rPr>
        <w:rFonts w:hint="eastAsia"/>
      </w:rPr>
      <w:t>月</w:t>
    </w:r>
    <w:r>
      <w:ptab w:relativeTo="margin" w:alignment="center" w:leader="none"/>
    </w:r>
    <w:r>
      <w:rPr>
        <w:rFonts w:hint="eastAsia"/>
      </w:rPr>
      <w:t>投标人操作指南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8A4DE9"/>
    <w:multiLevelType w:val="multilevel"/>
    <w:tmpl w:val="0C8A4DE9"/>
    <w:lvl w:ilvl="0" w:tentative="0">
      <w:start w:val="1"/>
      <w:numFmt w:val="bullet"/>
      <w:lvlText w:val=""/>
      <w:lvlJc w:val="left"/>
      <w:pPr>
        <w:ind w:left="2464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">
    <w:nsid w:val="30EB5EC5"/>
    <w:multiLevelType w:val="multilevel"/>
    <w:tmpl w:val="30EB5EC5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44F097B"/>
    <w:multiLevelType w:val="multilevel"/>
    <w:tmpl w:val="344F097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3A02B90"/>
    <w:multiLevelType w:val="multilevel"/>
    <w:tmpl w:val="63A02B90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4">
    <w:nsid w:val="66A0651D"/>
    <w:multiLevelType w:val="multilevel"/>
    <w:tmpl w:val="66A0651D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734C"/>
    <w:rsid w:val="00003612"/>
    <w:rsid w:val="00010C9C"/>
    <w:rsid w:val="0003093E"/>
    <w:rsid w:val="0006734C"/>
    <w:rsid w:val="00080058"/>
    <w:rsid w:val="000C5A89"/>
    <w:rsid w:val="00100A09"/>
    <w:rsid w:val="001108DA"/>
    <w:rsid w:val="00120300"/>
    <w:rsid w:val="00123850"/>
    <w:rsid w:val="0012638B"/>
    <w:rsid w:val="00136858"/>
    <w:rsid w:val="00140970"/>
    <w:rsid w:val="00192A03"/>
    <w:rsid w:val="001C57F0"/>
    <w:rsid w:val="001D5C2E"/>
    <w:rsid w:val="001F2F25"/>
    <w:rsid w:val="001F5D1A"/>
    <w:rsid w:val="001F6DCE"/>
    <w:rsid w:val="00200460"/>
    <w:rsid w:val="00207ACB"/>
    <w:rsid w:val="00214A0B"/>
    <w:rsid w:val="0021783A"/>
    <w:rsid w:val="00226E07"/>
    <w:rsid w:val="0026463A"/>
    <w:rsid w:val="00275372"/>
    <w:rsid w:val="00283948"/>
    <w:rsid w:val="002A0BA7"/>
    <w:rsid w:val="002A33B4"/>
    <w:rsid w:val="002B30B3"/>
    <w:rsid w:val="002B4BB2"/>
    <w:rsid w:val="002D551E"/>
    <w:rsid w:val="002F63FD"/>
    <w:rsid w:val="003167A6"/>
    <w:rsid w:val="00334CF2"/>
    <w:rsid w:val="003368DE"/>
    <w:rsid w:val="00342019"/>
    <w:rsid w:val="0035106D"/>
    <w:rsid w:val="003766F0"/>
    <w:rsid w:val="003A04BC"/>
    <w:rsid w:val="003A46AC"/>
    <w:rsid w:val="003A59CB"/>
    <w:rsid w:val="003B67FA"/>
    <w:rsid w:val="003B6EB9"/>
    <w:rsid w:val="003C53AE"/>
    <w:rsid w:val="003E3799"/>
    <w:rsid w:val="003F3A92"/>
    <w:rsid w:val="00410493"/>
    <w:rsid w:val="0041258B"/>
    <w:rsid w:val="004249BE"/>
    <w:rsid w:val="00432F5D"/>
    <w:rsid w:val="004343D8"/>
    <w:rsid w:val="00435028"/>
    <w:rsid w:val="00453E6C"/>
    <w:rsid w:val="004807FD"/>
    <w:rsid w:val="004B4819"/>
    <w:rsid w:val="004F3226"/>
    <w:rsid w:val="00503F13"/>
    <w:rsid w:val="00534B09"/>
    <w:rsid w:val="00552705"/>
    <w:rsid w:val="0056460C"/>
    <w:rsid w:val="005921C4"/>
    <w:rsid w:val="00597E01"/>
    <w:rsid w:val="005A7F6E"/>
    <w:rsid w:val="005B36C3"/>
    <w:rsid w:val="005D4AFD"/>
    <w:rsid w:val="005D6605"/>
    <w:rsid w:val="005E0ED7"/>
    <w:rsid w:val="005E2049"/>
    <w:rsid w:val="00605D2A"/>
    <w:rsid w:val="00620549"/>
    <w:rsid w:val="00631109"/>
    <w:rsid w:val="006A011E"/>
    <w:rsid w:val="006F3381"/>
    <w:rsid w:val="006F6323"/>
    <w:rsid w:val="0078790B"/>
    <w:rsid w:val="007B0FE5"/>
    <w:rsid w:val="007C1CE5"/>
    <w:rsid w:val="007C2C73"/>
    <w:rsid w:val="007D139F"/>
    <w:rsid w:val="007E467E"/>
    <w:rsid w:val="0082389C"/>
    <w:rsid w:val="00834C3A"/>
    <w:rsid w:val="00866C95"/>
    <w:rsid w:val="008821CE"/>
    <w:rsid w:val="00891787"/>
    <w:rsid w:val="00892163"/>
    <w:rsid w:val="0089318E"/>
    <w:rsid w:val="008F1623"/>
    <w:rsid w:val="00901659"/>
    <w:rsid w:val="00902F24"/>
    <w:rsid w:val="009042DB"/>
    <w:rsid w:val="00912FF7"/>
    <w:rsid w:val="009366A5"/>
    <w:rsid w:val="00955C41"/>
    <w:rsid w:val="00955CE9"/>
    <w:rsid w:val="009660AB"/>
    <w:rsid w:val="009844AD"/>
    <w:rsid w:val="00993C5A"/>
    <w:rsid w:val="009B0FAA"/>
    <w:rsid w:val="009B43BD"/>
    <w:rsid w:val="009E7ECB"/>
    <w:rsid w:val="009F0610"/>
    <w:rsid w:val="00A057B8"/>
    <w:rsid w:val="00A07D18"/>
    <w:rsid w:val="00A624C4"/>
    <w:rsid w:val="00A954DD"/>
    <w:rsid w:val="00A95FA3"/>
    <w:rsid w:val="00AA4796"/>
    <w:rsid w:val="00AC1439"/>
    <w:rsid w:val="00AC448A"/>
    <w:rsid w:val="00AD7A3C"/>
    <w:rsid w:val="00AE6580"/>
    <w:rsid w:val="00B0139F"/>
    <w:rsid w:val="00B161E1"/>
    <w:rsid w:val="00B320D4"/>
    <w:rsid w:val="00B35D73"/>
    <w:rsid w:val="00B45CBD"/>
    <w:rsid w:val="00B6052F"/>
    <w:rsid w:val="00B659EC"/>
    <w:rsid w:val="00B705E8"/>
    <w:rsid w:val="00BA17A2"/>
    <w:rsid w:val="00BA2E6D"/>
    <w:rsid w:val="00BA2F23"/>
    <w:rsid w:val="00BC5FCD"/>
    <w:rsid w:val="00BD6790"/>
    <w:rsid w:val="00BE360E"/>
    <w:rsid w:val="00BF4F47"/>
    <w:rsid w:val="00C43894"/>
    <w:rsid w:val="00C475C1"/>
    <w:rsid w:val="00C646C2"/>
    <w:rsid w:val="00C951A2"/>
    <w:rsid w:val="00C952B5"/>
    <w:rsid w:val="00CD3434"/>
    <w:rsid w:val="00CE2B15"/>
    <w:rsid w:val="00D00CA5"/>
    <w:rsid w:val="00D140AF"/>
    <w:rsid w:val="00D1543D"/>
    <w:rsid w:val="00D51D6F"/>
    <w:rsid w:val="00D6714C"/>
    <w:rsid w:val="00D83396"/>
    <w:rsid w:val="00D860AA"/>
    <w:rsid w:val="00DA696F"/>
    <w:rsid w:val="00DC2269"/>
    <w:rsid w:val="00DD52A0"/>
    <w:rsid w:val="00DD6358"/>
    <w:rsid w:val="00DF1DA9"/>
    <w:rsid w:val="00DF6907"/>
    <w:rsid w:val="00E06722"/>
    <w:rsid w:val="00E2403D"/>
    <w:rsid w:val="00E258D0"/>
    <w:rsid w:val="00E27872"/>
    <w:rsid w:val="00E451AB"/>
    <w:rsid w:val="00E96000"/>
    <w:rsid w:val="00EA333D"/>
    <w:rsid w:val="00EB1D1D"/>
    <w:rsid w:val="00EC70E9"/>
    <w:rsid w:val="00F20B73"/>
    <w:rsid w:val="00F32600"/>
    <w:rsid w:val="00F372F2"/>
    <w:rsid w:val="00F47209"/>
    <w:rsid w:val="00F64830"/>
    <w:rsid w:val="00F93F0C"/>
    <w:rsid w:val="00FA165F"/>
    <w:rsid w:val="00FF4E0C"/>
    <w:rsid w:val="41DC0165"/>
    <w:rsid w:val="DFEAA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线箭头连接符 4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5">
    <w:name w:val="Document Map"/>
    <w:basedOn w:val="1"/>
    <w:link w:val="24"/>
    <w:semiHidden/>
    <w:unhideWhenUsed/>
    <w:uiPriority w:val="99"/>
    <w:rPr>
      <w:rFonts w:ascii="宋体" w:eastAsia="宋体"/>
    </w:rPr>
  </w:style>
  <w:style w:type="paragraph" w:styleId="6">
    <w:name w:val="toc 5"/>
    <w:basedOn w:val="1"/>
    <w:next w:val="1"/>
    <w:unhideWhenUsed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uiPriority w:val="39"/>
    <w:pPr>
      <w:ind w:left="480"/>
      <w:jc w:val="left"/>
    </w:pPr>
    <w:rPr>
      <w:rFonts w:eastAsiaTheme="minorHAnsi"/>
      <w:sz w:val="22"/>
      <w:szCs w:val="22"/>
    </w:rPr>
  </w:style>
  <w:style w:type="paragraph" w:styleId="8">
    <w:name w:val="toc 8"/>
    <w:basedOn w:val="1"/>
    <w:next w:val="1"/>
    <w:unhideWhenUsed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Balloon Text"/>
    <w:basedOn w:val="1"/>
    <w:link w:val="31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  <w:pPr>
      <w:spacing w:before="120"/>
      <w:jc w:val="left"/>
    </w:pPr>
    <w:rPr>
      <w:rFonts w:eastAsiaTheme="minorHAnsi"/>
      <w:b/>
      <w:bCs/>
    </w:rPr>
  </w:style>
  <w:style w:type="paragraph" w:styleId="13">
    <w:name w:val="toc 4"/>
    <w:basedOn w:val="1"/>
    <w:next w:val="1"/>
    <w:unhideWhenUsed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4">
    <w:name w:val="toc 6"/>
    <w:basedOn w:val="1"/>
    <w:next w:val="1"/>
    <w:unhideWhenUsed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5">
    <w:name w:val="toc 2"/>
    <w:basedOn w:val="1"/>
    <w:next w:val="1"/>
    <w:unhideWhenUsed/>
    <w:uiPriority w:val="39"/>
    <w:pPr>
      <w:tabs>
        <w:tab w:val="left" w:pos="720"/>
        <w:tab w:val="right" w:leader="dot" w:pos="8290"/>
      </w:tabs>
      <w:spacing w:line="360" w:lineRule="auto"/>
      <w:ind w:left="238"/>
      <w:jc w:val="left"/>
    </w:pPr>
    <w:rPr>
      <w:rFonts w:eastAsiaTheme="minorHAnsi"/>
      <w:b/>
      <w:bCs/>
      <w:sz w:val="22"/>
      <w:szCs w:val="22"/>
    </w:rPr>
  </w:style>
  <w:style w:type="paragraph" w:styleId="16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paragraph" w:styleId="17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0">
    <w:name w:val="page number"/>
    <w:basedOn w:val="19"/>
    <w:semiHidden/>
    <w:unhideWhenUsed/>
    <w:uiPriority w:val="99"/>
  </w:style>
  <w:style w:type="character" w:styleId="21">
    <w:name w:val="Hyperlink"/>
    <w:basedOn w:val="19"/>
    <w:unhideWhenUsed/>
    <w:uiPriority w:val="99"/>
    <w:rPr>
      <w:color w:val="0563C1" w:themeColor="hyperlink"/>
      <w:u w:val="single"/>
    </w:rPr>
  </w:style>
  <w:style w:type="character" w:customStyle="1" w:styleId="22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文档结构图 字符"/>
    <w:basedOn w:val="19"/>
    <w:link w:val="5"/>
    <w:semiHidden/>
    <w:uiPriority w:val="99"/>
    <w:rPr>
      <w:rFonts w:ascii="宋体" w:eastAsia="宋体"/>
    </w:rPr>
  </w:style>
  <w:style w:type="character" w:customStyle="1" w:styleId="25">
    <w:name w:val="页眉 字符"/>
    <w:basedOn w:val="19"/>
    <w:link w:val="11"/>
    <w:uiPriority w:val="99"/>
    <w:rPr>
      <w:sz w:val="18"/>
      <w:szCs w:val="18"/>
    </w:rPr>
  </w:style>
  <w:style w:type="character" w:customStyle="1" w:styleId="26">
    <w:name w:val="页脚 字符"/>
    <w:basedOn w:val="19"/>
    <w:link w:val="10"/>
    <w:uiPriority w:val="99"/>
    <w:rPr>
      <w:sz w:val="18"/>
      <w:szCs w:val="18"/>
    </w:rPr>
  </w:style>
  <w:style w:type="character" w:customStyle="1" w:styleId="27">
    <w:name w:val="标题 字符"/>
    <w:basedOn w:val="19"/>
    <w:link w:val="1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标题 2 字符"/>
    <w:basedOn w:val="1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  <w:style w:type="paragraph" w:customStyle="1" w:styleId="30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1">
    <w:name w:val="批注框文本 字符"/>
    <w:basedOn w:val="19"/>
    <w:link w:val="9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.tiff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2.tiff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1.tiff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322</Words>
  <Characters>1839</Characters>
  <Lines>15</Lines>
  <Paragraphs>4</Paragraphs>
  <TotalTime>4294960479</TotalTime>
  <ScaleCrop>false</ScaleCrop>
  <LinksUpToDate>false</LinksUpToDate>
  <CharactersWithSpaces>2157</CharactersWithSpaces>
  <Application>WPS Office_11.8.2.11880_F1E327BC-269C-435d-A152-05C5408002CA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2017-12-21T15:28:00Z</dcterms:created>
  <dc:creator>未来</dc:creator>
  <cp:lastModifiedBy>user</cp:lastModifiedBy>
  <dcterms:modified xsi:type="dcterms:W3CDTF">2024-10-24T14:24:06Z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2052-11.8.2.11880</vt:lpwstr>
  </property>
  <property fmtid="{D5CDD505-2E9C-101B-9397-08002B2CF9AE}" pid="3" name="ICV">
    <vt:lpwstr>E19012679CAF4CBA9CC7F803616DE61D</vt:lpwstr>
  </property>
</Properties>
</file>