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0"/>
        </w:rPr>
      </w:pPr>
    </w:p>
    <w:p>
      <w:pPr>
        <w:jc w:val="center"/>
        <w:rPr>
          <w:b/>
          <w:sz w:val="40"/>
        </w:rPr>
      </w:pPr>
      <w:bookmarkStart w:id="0" w:name="_Ref499654141"/>
      <w:bookmarkEnd w:id="0"/>
    </w:p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东航集团集采实施平台</w:t>
      </w:r>
    </w:p>
    <w:p>
      <w:pPr>
        <w:jc w:val="center"/>
        <w:rPr>
          <w:b/>
          <w:sz w:val="40"/>
        </w:rPr>
      </w:pPr>
      <w:r>
        <w:rPr>
          <w:rFonts w:hint="eastAsia" w:eastAsia="宋体"/>
          <w:b/>
          <w:sz w:val="40"/>
          <w:lang w:eastAsia="zh-CN"/>
        </w:rPr>
        <w:t>响应</w:t>
      </w:r>
      <w:r>
        <w:rPr>
          <w:rFonts w:hint="eastAsia"/>
          <w:b/>
          <w:sz w:val="40"/>
        </w:rPr>
        <w:t>人【单一来源】操作指南</w:t>
      </w: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rPr>
          <w:b/>
          <w:sz w:val="40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2019年03月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客户成功部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目 录</w:t>
      </w:r>
    </w:p>
    <w:sdt>
      <w:sdtPr>
        <w:rPr>
          <w:lang w:val="zh-CN"/>
        </w:rPr>
        <w:id w:val="-180885996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color w:val="auto"/>
          <w:kern w:val="2"/>
          <w:sz w:val="24"/>
          <w:szCs w:val="24"/>
          <w:lang w:val="zh-CN"/>
        </w:rPr>
      </w:sdtEndPr>
      <w:sdtContent>
        <w:p>
          <w:pPr>
            <w:pStyle w:val="28"/>
          </w:pPr>
          <w:r>
            <w:rPr>
              <w:lang w:val="zh-CN"/>
            </w:rPr>
            <w:t>目录</w:t>
          </w:r>
        </w:p>
        <w:p>
          <w:pPr>
            <w:pStyle w:val="14"/>
            <w:rPr>
              <w:rFonts w:eastAsiaTheme="minorEastAsia"/>
              <w:b w:val="0"/>
              <w:bCs w:val="0"/>
              <w:sz w:val="21"/>
            </w:rPr>
          </w:pPr>
          <w:r>
            <w:rPr>
              <w:lang w:val="zh-CN"/>
            </w:rPr>
            <w:fldChar w:fldCharType="begin"/>
          </w:r>
          <w:r>
            <w:rPr>
              <w:lang w:val="zh-CN"/>
            </w:rPr>
            <w:instrText xml:space="preserve"> TOC \o "1-3" \h \z \u </w:instrText>
          </w:r>
          <w:r>
            <w:rPr>
              <w:lang w:val="zh-CN"/>
            </w:rPr>
            <w:fldChar w:fldCharType="separate"/>
          </w:r>
          <w:r>
            <w:fldChar w:fldCharType="begin"/>
          </w:r>
          <w:r>
            <w:instrText xml:space="preserve"> HYPERLINK \l "_Toc5032859" </w:instrText>
          </w:r>
          <w:r>
            <w:fldChar w:fldCharType="separate"/>
          </w:r>
          <w:r>
            <w:rPr>
              <w:rStyle w:val="20"/>
            </w:rPr>
            <w:t>1.</w:t>
          </w:r>
          <w:r>
            <w:rPr>
              <w:rFonts w:eastAsiaTheme="minorEastAsia"/>
              <w:b w:val="0"/>
              <w:bCs w:val="0"/>
              <w:sz w:val="21"/>
            </w:rPr>
            <w:tab/>
          </w:r>
          <w:r>
            <w:rPr>
              <w:rStyle w:val="20"/>
            </w:rPr>
            <w:t>登录</w:t>
          </w:r>
          <w:r>
            <w:tab/>
          </w:r>
          <w:r>
            <w:fldChar w:fldCharType="begin"/>
          </w:r>
          <w:r>
            <w:instrText xml:space="preserve"> PAGEREF _Toc5032859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4"/>
            <w:rPr>
              <w:rFonts w:eastAsiaTheme="minorEastAsia"/>
              <w:b w:val="0"/>
              <w:bCs w:val="0"/>
              <w:sz w:val="21"/>
            </w:rPr>
          </w:pPr>
          <w:r>
            <w:fldChar w:fldCharType="begin"/>
          </w:r>
          <w:r>
            <w:instrText xml:space="preserve"> HYPERLINK \l "_Toc5032860" </w:instrText>
          </w:r>
          <w:r>
            <w:fldChar w:fldCharType="separate"/>
          </w:r>
          <w:r>
            <w:rPr>
              <w:rStyle w:val="20"/>
            </w:rPr>
            <w:t>2.</w:t>
          </w:r>
          <w:r>
            <w:rPr>
              <w:rFonts w:eastAsiaTheme="minorEastAsia"/>
              <w:b w:val="0"/>
              <w:bCs w:val="0"/>
              <w:sz w:val="21"/>
            </w:rPr>
            <w:tab/>
          </w:r>
          <w:r>
            <w:rPr>
              <w:rStyle w:val="20"/>
            </w:rPr>
            <w:t>供应商报价阶段</w:t>
          </w:r>
          <w:r>
            <w:tab/>
          </w:r>
          <w:r>
            <w:fldChar w:fldCharType="begin"/>
          </w:r>
          <w:r>
            <w:instrText xml:space="preserve"> PAGEREF _Toc5032860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jc w:val="center"/>
        <w:rPr>
          <w:b/>
          <w:sz w:val="32"/>
        </w:rPr>
      </w:pPr>
      <w:r>
        <w:rPr>
          <w:rFonts w:eastAsiaTheme="minorHAnsi"/>
          <w:b/>
          <w:bCs/>
        </w:rPr>
        <w:tab/>
      </w:r>
    </w:p>
    <w:p>
      <w:pPr>
        <w:tabs>
          <w:tab w:val="left" w:pos="5988"/>
        </w:tabs>
        <w:spacing w:line="480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ab/>
      </w:r>
    </w:p>
    <w:p>
      <w:pPr>
        <w:spacing w:line="480" w:lineRule="auto"/>
        <w:rPr>
          <w:rFonts w:eastAsiaTheme="minorHAnsi"/>
          <w:b/>
          <w:bCs/>
        </w:rPr>
      </w:pPr>
    </w:p>
    <w:p>
      <w:pPr>
        <w:spacing w:line="360" w:lineRule="auto"/>
        <w:rPr>
          <w:rFonts w:eastAsiaTheme="minorHAnsi"/>
          <w:b/>
          <w:bCs/>
        </w:rPr>
      </w:pPr>
    </w:p>
    <w:p>
      <w:pPr>
        <w:spacing w:line="360" w:lineRule="auto"/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pStyle w:val="3"/>
        <w:numPr>
          <w:ilvl w:val="0"/>
          <w:numId w:val="1"/>
        </w:numPr>
      </w:pPr>
      <w:bookmarkStart w:id="1" w:name="_Toc5032859"/>
      <w:bookmarkStart w:id="2" w:name="_Toc502158381"/>
      <w:r>
        <w:rPr>
          <w:rFonts w:hint="eastAsia"/>
          <w:sz w:val="36"/>
        </w:rPr>
        <w:t>登录</w:t>
      </w:r>
      <w:bookmarkEnd w:id="1"/>
      <w:bookmarkEnd w:id="2"/>
    </w:p>
    <w:p>
      <w:pPr>
        <w:pStyle w:val="22"/>
        <w:numPr>
          <w:ilvl w:val="0"/>
          <w:numId w:val="2"/>
        </w:numPr>
        <w:ind w:firstLineChars="0"/>
      </w:pPr>
      <w:r>
        <w:rPr>
          <w:rFonts w:hint="eastAsia"/>
        </w:rPr>
        <w:t>请在东航集采实施平台处，使用账号和密码登录。</w:t>
      </w:r>
    </w:p>
    <w:p>
      <w:r>
        <w:drawing>
          <wp:inline distT="0" distB="0" distL="0" distR="0">
            <wp:extent cx="5270500" cy="2429510"/>
            <wp:effectExtent l="0" t="0" r="635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rPr>
          <w:sz w:val="36"/>
        </w:rPr>
      </w:pPr>
      <w:bookmarkStart w:id="3" w:name="_Toc5032860"/>
      <w:bookmarkStart w:id="4" w:name="_Toc502158382"/>
      <w:r>
        <w:rPr>
          <w:rFonts w:hint="eastAsia"/>
          <w:sz w:val="36"/>
        </w:rPr>
        <w:t>供应商报价阶段</w:t>
      </w:r>
      <w:bookmarkEnd w:id="3"/>
      <w:bookmarkEnd w:id="4"/>
    </w:p>
    <w:p>
      <w:pPr>
        <w:pStyle w:val="22"/>
        <w:numPr>
          <w:ilvl w:val="0"/>
          <w:numId w:val="3"/>
        </w:numPr>
        <w:ind w:firstLineChars="0"/>
      </w:pPr>
      <w:r>
        <w:rPr>
          <w:rFonts w:hint="eastAsia"/>
        </w:rPr>
        <w:t>首先，请您和采购方确定已将【单一来源项目】发送到您的系统中；</w:t>
      </w:r>
    </w:p>
    <w:p>
      <w:pPr>
        <w:pStyle w:val="22"/>
        <w:numPr>
          <w:ilvl w:val="0"/>
          <w:numId w:val="3"/>
        </w:numPr>
        <w:ind w:firstLineChars="0"/>
      </w:pPr>
      <w:r>
        <w:rPr>
          <w:rFonts w:hint="eastAsia"/>
        </w:rPr>
        <w:t>请点击【我的项目-单一来源-继续任务】</w:t>
      </w:r>
    </w:p>
    <w:p>
      <w:r>
        <w:drawing>
          <wp:inline distT="0" distB="0" distL="0" distR="0">
            <wp:extent cx="5270500" cy="1556385"/>
            <wp:effectExtent l="0" t="0" r="635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22"/>
        <w:numPr>
          <w:ilvl w:val="0"/>
          <w:numId w:val="3"/>
        </w:numPr>
        <w:ind w:firstLineChars="0"/>
      </w:pPr>
      <w:r>
        <w:rPr>
          <w:rFonts w:hint="eastAsia"/>
        </w:rPr>
        <w:t>如果报价为清单类，请单击报价文件，填写清单，报价自动生成；</w:t>
      </w:r>
    </w:p>
    <w:p>
      <w:pPr>
        <w:pStyle w:val="22"/>
        <w:numPr>
          <w:ilvl w:val="0"/>
          <w:numId w:val="3"/>
        </w:numPr>
        <w:ind w:firstLineChars="0"/>
      </w:pPr>
      <w:r>
        <w:rPr>
          <w:rFonts w:hint="eastAsia"/>
        </w:rPr>
        <w:t>如非清单类报价，请直接填写报价金额。</w:t>
      </w:r>
    </w:p>
    <w:p>
      <w:pPr>
        <w:pStyle w:val="22"/>
        <w:numPr>
          <w:ilvl w:val="0"/>
          <w:numId w:val="3"/>
        </w:numPr>
        <w:ind w:firstLineChars="0"/>
      </w:pPr>
      <w:r>
        <w:rPr>
          <w:rFonts w:hint="eastAsia"/>
        </w:rPr>
        <w:t>填写所有信息后，上传投标文件，单击蓝色按钮【报价】</w:t>
      </w:r>
    </w:p>
    <w:p>
      <w:r>
        <w:drawing>
          <wp:inline distT="0" distB="0" distL="114300" distR="114300">
            <wp:extent cx="5269230" cy="2771775"/>
            <wp:effectExtent l="0" t="0" r="762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numPr>
          <w:ilvl w:val="0"/>
          <w:numId w:val="4"/>
        </w:numPr>
        <w:ind w:firstLineChars="0"/>
      </w:pPr>
      <w:r>
        <w:rPr>
          <w:rFonts w:hint="eastAsia"/>
        </w:rPr>
        <w:t>报价后，采购方如驳回，供应商可再次报价。</w:t>
      </w:r>
    </w:p>
    <w:p>
      <w:pPr>
        <w:pStyle w:val="22"/>
        <w:numPr>
          <w:ilvl w:val="0"/>
          <w:numId w:val="4"/>
        </w:numPr>
        <w:ind w:firstLineChars="0"/>
      </w:pPr>
      <w:r>
        <w:rPr>
          <w:rFonts w:hint="eastAsia"/>
        </w:rPr>
        <w:t>投标方根据实际情况，通过【继续任务】按钮，单击【再次报价】</w:t>
      </w:r>
    </w:p>
    <w:p>
      <w:r>
        <w:drawing>
          <wp:inline distT="0" distB="0" distL="0" distR="0">
            <wp:extent cx="5270500" cy="1314450"/>
            <wp:effectExtent l="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55895" cy="1829435"/>
            <wp:effectExtent l="0" t="0" r="1905" b="184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采购商发送成交通知后，供应商可在工作台或【系统管理-业务通知】中查看</w:t>
      </w:r>
    </w:p>
    <w:p>
      <w:pPr>
        <w:pStyle w:val="22"/>
        <w:ind w:left="480" w:firstLine="0" w:firstLineChars="0"/>
      </w:pPr>
      <w:r>
        <w:drawing>
          <wp:inline distT="0" distB="0" distL="0" distR="0">
            <wp:extent cx="5270500" cy="1078865"/>
            <wp:effectExtent l="0" t="0" r="635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2"/>
        <w:numPr>
          <w:ilvl w:val="0"/>
          <w:numId w:val="5"/>
        </w:numPr>
        <w:ind w:firstLineChars="0"/>
      </w:pPr>
      <w:r>
        <w:rPr>
          <w:rFonts w:hint="eastAsia"/>
        </w:rPr>
        <w:t>投标人可通过【单一采购】查看该项目状态。项目状态显示为【已结束】说明项目结束。</w:t>
      </w:r>
    </w:p>
    <w:p>
      <w:bookmarkStart w:id="5" w:name="_GoBack"/>
      <w:r>
        <w:drawing>
          <wp:inline distT="0" distB="0" distL="0" distR="0">
            <wp:extent cx="5270500" cy="1494790"/>
            <wp:effectExtent l="0" t="0" r="635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sectPr>
      <w:headerReference r:id="rId3" w:type="default"/>
      <w:footerReference r:id="rId4" w:type="default"/>
      <w:footerReference r:id="rId5" w:type="even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</w:rPr>
      <w:t>1</w:t>
    </w:r>
    <w:r>
      <w:rPr>
        <w:rStyle w:val="19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rFonts w:hint="eastAsia"/>
      </w:rPr>
      <w:t>201</w:t>
    </w:r>
    <w:r>
      <w:t>9</w:t>
    </w:r>
    <w:r>
      <w:rPr>
        <w:rFonts w:hint="eastAsia"/>
      </w:rPr>
      <w:t>年</w:t>
    </w:r>
    <w:r>
      <w:t>03</w:t>
    </w:r>
    <w:r>
      <w:rPr>
        <w:rFonts w:hint="eastAsia"/>
      </w:rPr>
      <w:t>月</w:t>
    </w:r>
    <w:r>
      <w:ptab w:relativeTo="margin" w:alignment="center" w:leader="none"/>
    </w:r>
    <w:r>
      <w:rPr>
        <w:rFonts w:hint="eastAsia"/>
      </w:rPr>
      <w:t>投标人【单一来源】操作指南</w:t>
    </w:r>
    <w:r>
      <w:ptab w:relativeTo="margin" w:alignment="right" w:leader="none"/>
    </w:r>
    <w:r>
      <w:rPr>
        <w:rFonts w:hint="eastAsia"/>
      </w:rPr>
      <w:t>北京正量网络科技有限公司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35689D"/>
    <w:multiLevelType w:val="multilevel"/>
    <w:tmpl w:val="2635689D"/>
    <w:lvl w:ilvl="0" w:tentative="0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30A14CD1"/>
    <w:multiLevelType w:val="multilevel"/>
    <w:tmpl w:val="30A14CD1"/>
    <w:lvl w:ilvl="0" w:tentative="0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2">
    <w:nsid w:val="30EB5EC5"/>
    <w:multiLevelType w:val="multilevel"/>
    <w:tmpl w:val="30EB5EC5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A02B90"/>
    <w:multiLevelType w:val="multilevel"/>
    <w:tmpl w:val="63A02B90"/>
    <w:lvl w:ilvl="0" w:tentative="0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4">
    <w:nsid w:val="75660F0C"/>
    <w:multiLevelType w:val="multilevel"/>
    <w:tmpl w:val="75660F0C"/>
    <w:lvl w:ilvl="0" w:tentative="0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4C"/>
    <w:rsid w:val="00003612"/>
    <w:rsid w:val="00010C9C"/>
    <w:rsid w:val="0003093E"/>
    <w:rsid w:val="0006734C"/>
    <w:rsid w:val="00080058"/>
    <w:rsid w:val="000C5A89"/>
    <w:rsid w:val="00100A09"/>
    <w:rsid w:val="001108DA"/>
    <w:rsid w:val="00116BB9"/>
    <w:rsid w:val="00120300"/>
    <w:rsid w:val="00123850"/>
    <w:rsid w:val="0012638B"/>
    <w:rsid w:val="00136858"/>
    <w:rsid w:val="00162498"/>
    <w:rsid w:val="001865C3"/>
    <w:rsid w:val="00192A03"/>
    <w:rsid w:val="001F2F25"/>
    <w:rsid w:val="001F5D1A"/>
    <w:rsid w:val="00200460"/>
    <w:rsid w:val="00207ACB"/>
    <w:rsid w:val="00214A0B"/>
    <w:rsid w:val="0021783A"/>
    <w:rsid w:val="00226E07"/>
    <w:rsid w:val="0026463A"/>
    <w:rsid w:val="00275372"/>
    <w:rsid w:val="00283948"/>
    <w:rsid w:val="002A0BA7"/>
    <w:rsid w:val="002A33B4"/>
    <w:rsid w:val="002B30B3"/>
    <w:rsid w:val="002B4BB2"/>
    <w:rsid w:val="002D551E"/>
    <w:rsid w:val="002F63FD"/>
    <w:rsid w:val="003167A6"/>
    <w:rsid w:val="003368DE"/>
    <w:rsid w:val="00342019"/>
    <w:rsid w:val="0035106D"/>
    <w:rsid w:val="003766F0"/>
    <w:rsid w:val="003A04BC"/>
    <w:rsid w:val="003A59CB"/>
    <w:rsid w:val="003B67FA"/>
    <w:rsid w:val="003B6EB9"/>
    <w:rsid w:val="003C53AE"/>
    <w:rsid w:val="003E3799"/>
    <w:rsid w:val="003F3A92"/>
    <w:rsid w:val="00410493"/>
    <w:rsid w:val="0041258B"/>
    <w:rsid w:val="004249BE"/>
    <w:rsid w:val="004343D8"/>
    <w:rsid w:val="00435028"/>
    <w:rsid w:val="00446160"/>
    <w:rsid w:val="00453E6C"/>
    <w:rsid w:val="004807FD"/>
    <w:rsid w:val="004B4819"/>
    <w:rsid w:val="004F3226"/>
    <w:rsid w:val="00503F13"/>
    <w:rsid w:val="00524ADE"/>
    <w:rsid w:val="00534B09"/>
    <w:rsid w:val="00552705"/>
    <w:rsid w:val="0056460C"/>
    <w:rsid w:val="005921C4"/>
    <w:rsid w:val="005925F9"/>
    <w:rsid w:val="00597E01"/>
    <w:rsid w:val="005A23C3"/>
    <w:rsid w:val="005A3F93"/>
    <w:rsid w:val="005A7F6E"/>
    <w:rsid w:val="005B36C3"/>
    <w:rsid w:val="005D4AFD"/>
    <w:rsid w:val="005D6605"/>
    <w:rsid w:val="005E0ED7"/>
    <w:rsid w:val="005E2049"/>
    <w:rsid w:val="00605D2A"/>
    <w:rsid w:val="00620549"/>
    <w:rsid w:val="00625B6C"/>
    <w:rsid w:val="00631109"/>
    <w:rsid w:val="006A011E"/>
    <w:rsid w:val="006F3381"/>
    <w:rsid w:val="006F6323"/>
    <w:rsid w:val="00706FF9"/>
    <w:rsid w:val="00743C2A"/>
    <w:rsid w:val="00766A40"/>
    <w:rsid w:val="0078790B"/>
    <w:rsid w:val="007B0FE5"/>
    <w:rsid w:val="007C1CE5"/>
    <w:rsid w:val="007C2C73"/>
    <w:rsid w:val="007C5142"/>
    <w:rsid w:val="007E467E"/>
    <w:rsid w:val="0082389C"/>
    <w:rsid w:val="00834C3A"/>
    <w:rsid w:val="00866C95"/>
    <w:rsid w:val="008821CE"/>
    <w:rsid w:val="00891787"/>
    <w:rsid w:val="00892163"/>
    <w:rsid w:val="0089318E"/>
    <w:rsid w:val="008F1623"/>
    <w:rsid w:val="00902F24"/>
    <w:rsid w:val="009042DB"/>
    <w:rsid w:val="009366A5"/>
    <w:rsid w:val="00955CE9"/>
    <w:rsid w:val="009660AB"/>
    <w:rsid w:val="009844AD"/>
    <w:rsid w:val="00993C5A"/>
    <w:rsid w:val="009B0FAA"/>
    <w:rsid w:val="009B43BD"/>
    <w:rsid w:val="009E7ECB"/>
    <w:rsid w:val="009F0610"/>
    <w:rsid w:val="00A07D18"/>
    <w:rsid w:val="00A624C4"/>
    <w:rsid w:val="00A95FA3"/>
    <w:rsid w:val="00AA4796"/>
    <w:rsid w:val="00AC1439"/>
    <w:rsid w:val="00AC448A"/>
    <w:rsid w:val="00AD7A3C"/>
    <w:rsid w:val="00B161E1"/>
    <w:rsid w:val="00B320D4"/>
    <w:rsid w:val="00B34379"/>
    <w:rsid w:val="00B35D73"/>
    <w:rsid w:val="00B45CBD"/>
    <w:rsid w:val="00B6052F"/>
    <w:rsid w:val="00B659EC"/>
    <w:rsid w:val="00B949A1"/>
    <w:rsid w:val="00BA17A2"/>
    <w:rsid w:val="00BA2E6D"/>
    <w:rsid w:val="00BA2F23"/>
    <w:rsid w:val="00BA5507"/>
    <w:rsid w:val="00BC5FCD"/>
    <w:rsid w:val="00BD6790"/>
    <w:rsid w:val="00BF4F47"/>
    <w:rsid w:val="00C43894"/>
    <w:rsid w:val="00C475C1"/>
    <w:rsid w:val="00C951A2"/>
    <w:rsid w:val="00C952B5"/>
    <w:rsid w:val="00CD3434"/>
    <w:rsid w:val="00CE2B15"/>
    <w:rsid w:val="00D00CA5"/>
    <w:rsid w:val="00D140AF"/>
    <w:rsid w:val="00D1543D"/>
    <w:rsid w:val="00D51D6F"/>
    <w:rsid w:val="00D6714C"/>
    <w:rsid w:val="00D83396"/>
    <w:rsid w:val="00D860AA"/>
    <w:rsid w:val="00DA58DA"/>
    <w:rsid w:val="00DA696F"/>
    <w:rsid w:val="00DC2269"/>
    <w:rsid w:val="00DD52A0"/>
    <w:rsid w:val="00DD6358"/>
    <w:rsid w:val="00DF1DA9"/>
    <w:rsid w:val="00DF6907"/>
    <w:rsid w:val="00E05199"/>
    <w:rsid w:val="00E06722"/>
    <w:rsid w:val="00E258D0"/>
    <w:rsid w:val="00E27872"/>
    <w:rsid w:val="00E451AB"/>
    <w:rsid w:val="00EA333D"/>
    <w:rsid w:val="00EB1D1D"/>
    <w:rsid w:val="00EC70E9"/>
    <w:rsid w:val="00F054A1"/>
    <w:rsid w:val="00F20B73"/>
    <w:rsid w:val="00F32600"/>
    <w:rsid w:val="00F372AF"/>
    <w:rsid w:val="00F372F2"/>
    <w:rsid w:val="00F47209"/>
    <w:rsid w:val="00F64830"/>
    <w:rsid w:val="00F93F0C"/>
    <w:rsid w:val="00FA165F"/>
    <w:rsid w:val="00FE2CE4"/>
    <w:rsid w:val="00FF4E0C"/>
    <w:rsid w:val="09394639"/>
    <w:rsid w:val="4473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qFormat="1"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qFormat/>
    <w:uiPriority w:val="39"/>
    <w:pPr>
      <w:ind w:left="1440"/>
      <w:jc w:val="left"/>
    </w:pPr>
    <w:rPr>
      <w:rFonts w:eastAsiaTheme="minorHAnsi"/>
      <w:sz w:val="20"/>
      <w:szCs w:val="20"/>
    </w:rPr>
  </w:style>
  <w:style w:type="paragraph" w:styleId="5">
    <w:name w:val="Document Map"/>
    <w:basedOn w:val="1"/>
    <w:link w:val="23"/>
    <w:semiHidden/>
    <w:unhideWhenUsed/>
    <w:qFormat/>
    <w:uiPriority w:val="99"/>
    <w:rPr>
      <w:rFonts w:ascii="宋体" w:eastAsia="宋体"/>
    </w:rPr>
  </w:style>
  <w:style w:type="paragraph" w:styleId="6">
    <w:name w:val="toc 5"/>
    <w:basedOn w:val="1"/>
    <w:next w:val="1"/>
    <w:unhideWhenUsed/>
    <w:uiPriority w:val="39"/>
    <w:pPr>
      <w:ind w:left="960"/>
      <w:jc w:val="left"/>
    </w:pPr>
    <w:rPr>
      <w:rFonts w:eastAsiaTheme="minorHAnsi"/>
      <w:sz w:val="20"/>
      <w:szCs w:val="20"/>
    </w:rPr>
  </w:style>
  <w:style w:type="paragraph" w:styleId="7">
    <w:name w:val="toc 3"/>
    <w:basedOn w:val="1"/>
    <w:next w:val="1"/>
    <w:unhideWhenUsed/>
    <w:uiPriority w:val="39"/>
    <w:pPr>
      <w:ind w:left="480"/>
      <w:jc w:val="left"/>
    </w:pPr>
    <w:rPr>
      <w:rFonts w:eastAsiaTheme="minorHAnsi"/>
      <w:sz w:val="22"/>
      <w:szCs w:val="22"/>
    </w:rPr>
  </w:style>
  <w:style w:type="paragraph" w:styleId="8">
    <w:name w:val="toc 8"/>
    <w:basedOn w:val="1"/>
    <w:next w:val="1"/>
    <w:unhideWhenUsed/>
    <w:qFormat/>
    <w:uiPriority w:val="39"/>
    <w:pPr>
      <w:ind w:left="1680"/>
      <w:jc w:val="left"/>
    </w:pPr>
    <w:rPr>
      <w:rFonts w:eastAsiaTheme="minorHAnsi"/>
      <w:sz w:val="20"/>
      <w:szCs w:val="20"/>
    </w:rPr>
  </w:style>
  <w:style w:type="paragraph" w:styleId="9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uiPriority w:val="39"/>
    <w:pPr>
      <w:spacing w:before="120"/>
      <w:jc w:val="left"/>
    </w:pPr>
    <w:rPr>
      <w:rFonts w:eastAsiaTheme="minorHAnsi"/>
      <w:b/>
      <w:bCs/>
    </w:rPr>
  </w:style>
  <w:style w:type="paragraph" w:styleId="12">
    <w:name w:val="toc 4"/>
    <w:basedOn w:val="1"/>
    <w:next w:val="1"/>
    <w:unhideWhenUsed/>
    <w:uiPriority w:val="39"/>
    <w:pPr>
      <w:ind w:left="720"/>
      <w:jc w:val="left"/>
    </w:pPr>
    <w:rPr>
      <w:rFonts w:eastAsiaTheme="minorHAnsi"/>
      <w:sz w:val="20"/>
      <w:szCs w:val="20"/>
    </w:rPr>
  </w:style>
  <w:style w:type="paragraph" w:styleId="13">
    <w:name w:val="toc 6"/>
    <w:basedOn w:val="1"/>
    <w:next w:val="1"/>
    <w:unhideWhenUsed/>
    <w:uiPriority w:val="39"/>
    <w:pPr>
      <w:ind w:left="1200"/>
      <w:jc w:val="left"/>
    </w:pPr>
    <w:rPr>
      <w:rFonts w:eastAsiaTheme="minorHAnsi"/>
      <w:sz w:val="20"/>
      <w:szCs w:val="20"/>
    </w:rPr>
  </w:style>
  <w:style w:type="paragraph" w:styleId="14">
    <w:name w:val="toc 2"/>
    <w:basedOn w:val="1"/>
    <w:next w:val="1"/>
    <w:unhideWhenUsed/>
    <w:uiPriority w:val="39"/>
    <w:pPr>
      <w:tabs>
        <w:tab w:val="left" w:pos="720"/>
        <w:tab w:val="right" w:leader="dot" w:pos="8290"/>
      </w:tabs>
      <w:spacing w:line="360" w:lineRule="auto"/>
      <w:ind w:left="238"/>
      <w:jc w:val="left"/>
    </w:pPr>
    <w:rPr>
      <w:rFonts w:eastAsiaTheme="minorHAnsi"/>
      <w:b/>
      <w:bCs/>
      <w:sz w:val="22"/>
      <w:szCs w:val="22"/>
    </w:rPr>
  </w:style>
  <w:style w:type="paragraph" w:styleId="15">
    <w:name w:val="toc 9"/>
    <w:basedOn w:val="1"/>
    <w:next w:val="1"/>
    <w:unhideWhenUsed/>
    <w:uiPriority w:val="39"/>
    <w:pPr>
      <w:ind w:left="1920"/>
      <w:jc w:val="left"/>
    </w:pPr>
    <w:rPr>
      <w:rFonts w:eastAsiaTheme="minorHAnsi"/>
      <w:sz w:val="20"/>
      <w:szCs w:val="20"/>
    </w:rPr>
  </w:style>
  <w:style w:type="paragraph" w:styleId="16">
    <w:name w:val="Title"/>
    <w:basedOn w:val="1"/>
    <w:next w:val="1"/>
    <w:link w:val="2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9">
    <w:name w:val="page number"/>
    <w:basedOn w:val="18"/>
    <w:semiHidden/>
    <w:unhideWhenUsed/>
    <w:uiPriority w:val="99"/>
  </w:style>
  <w:style w:type="character" w:styleId="20">
    <w:name w:val="Hyperlink"/>
    <w:basedOn w:val="1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1">
    <w:name w:val="标题 1 字符"/>
    <w:basedOn w:val="18"/>
    <w:link w:val="2"/>
    <w:qFormat/>
    <w:uiPriority w:val="9"/>
    <w:rPr>
      <w:b/>
      <w:bCs/>
      <w:kern w:val="44"/>
      <w:sz w:val="44"/>
      <w:szCs w:val="4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文档结构图 字符"/>
    <w:basedOn w:val="18"/>
    <w:link w:val="5"/>
    <w:semiHidden/>
    <w:qFormat/>
    <w:uiPriority w:val="99"/>
    <w:rPr>
      <w:rFonts w:ascii="宋体" w:eastAsia="宋体"/>
    </w:rPr>
  </w:style>
  <w:style w:type="character" w:customStyle="1" w:styleId="24">
    <w:name w:val="页眉 字符"/>
    <w:basedOn w:val="18"/>
    <w:link w:val="10"/>
    <w:uiPriority w:val="99"/>
    <w:rPr>
      <w:sz w:val="18"/>
      <w:szCs w:val="18"/>
    </w:rPr>
  </w:style>
  <w:style w:type="character" w:customStyle="1" w:styleId="25">
    <w:name w:val="页脚 字符"/>
    <w:basedOn w:val="18"/>
    <w:link w:val="9"/>
    <w:qFormat/>
    <w:uiPriority w:val="99"/>
    <w:rPr>
      <w:sz w:val="18"/>
      <w:szCs w:val="18"/>
    </w:rPr>
  </w:style>
  <w:style w:type="character" w:customStyle="1" w:styleId="26">
    <w:name w:val="标题 字符"/>
    <w:basedOn w:val="18"/>
    <w:link w:val="1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7">
    <w:name w:val="标题 2 字符"/>
    <w:basedOn w:val="1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8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  <w:sz w:val="28"/>
      <w:szCs w:val="28"/>
    </w:rPr>
  </w:style>
  <w:style w:type="paragraph" w:customStyle="1" w:styleId="29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C5282E-C258-44D6-A429-78832C2F63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88</Words>
  <Characters>503</Characters>
  <Lines>4</Lines>
  <Paragraphs>1</Paragraphs>
  <TotalTime>72</TotalTime>
  <ScaleCrop>false</ScaleCrop>
  <LinksUpToDate>false</LinksUpToDate>
  <CharactersWithSpaces>590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2017-12-27T09:26:00Z</dcterms:created>
  <dc:creator>未来</dc:creator>
  <cp:lastModifiedBy>小爷</cp:lastModifiedBy>
  <dcterms:modified xsi:type="dcterms:W3CDTF">2023-09-28T07:33:30Z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F140934BADA148009F923F78F0B77CDD</vt:lpwstr>
  </property>
</Properties>
</file>