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jc w:val="center"/>
        <w:rPr>
          <w:b/>
          <w:sz w:val="40"/>
        </w:rPr>
      </w:pPr>
      <w:bookmarkStart w:id="0" w:name="_Ref499654141"/>
      <w:bookmarkEnd w:id="0"/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东航集团集采实施平台</w:t>
      </w:r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采购人【询价】操作指南</w:t>
      </w: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2019年03月</w:t>
      </w:r>
    </w:p>
    <w:p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客户成功部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目录</w:t>
      </w:r>
    </w:p>
    <w:sdt>
      <w:sdtPr>
        <w:rPr>
          <w:lang w:val="zh-CN"/>
        </w:rPr>
        <w:id w:val="186447477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30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"_Toc5032597" </w:instrText>
          </w:r>
          <w:r>
            <w:fldChar w:fldCharType="separate"/>
          </w:r>
          <w:r>
            <w:rPr>
              <w:rStyle w:val="22"/>
            </w:rPr>
            <w:t>1.新建询价项目</w:t>
          </w:r>
          <w:r>
            <w:tab/>
          </w:r>
          <w:r>
            <w:fldChar w:fldCharType="begin"/>
          </w:r>
          <w:r>
            <w:instrText xml:space="preserve"> PAGEREF _Toc5032597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"_Toc5032598" </w:instrText>
          </w:r>
          <w:r>
            <w:fldChar w:fldCharType="separate"/>
          </w:r>
          <w:r>
            <w:rPr>
              <w:rStyle w:val="22"/>
            </w:rPr>
            <w:t>2.发起采购</w:t>
          </w:r>
          <w:r>
            <w:tab/>
          </w:r>
          <w:r>
            <w:fldChar w:fldCharType="begin"/>
          </w:r>
          <w:r>
            <w:instrText xml:space="preserve"> PAGEREF _Toc5032598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"_Toc5032599" </w:instrText>
          </w:r>
          <w:r>
            <w:fldChar w:fldCharType="separate"/>
          </w:r>
          <w:r>
            <w:rPr>
              <w:rStyle w:val="22"/>
            </w:rPr>
            <w:t>3.公告配置</w:t>
          </w:r>
          <w:r>
            <w:tab/>
          </w:r>
          <w:r>
            <w:fldChar w:fldCharType="begin"/>
          </w:r>
          <w:r>
            <w:instrText xml:space="preserve"> PAGEREF _Toc5032599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"_Toc5032600" </w:instrText>
          </w:r>
          <w:r>
            <w:fldChar w:fldCharType="separate"/>
          </w:r>
          <w:r>
            <w:rPr>
              <w:rStyle w:val="22"/>
            </w:rPr>
            <w:t>4．评审办法设定</w:t>
          </w:r>
          <w:r>
            <w:tab/>
          </w:r>
          <w:r>
            <w:fldChar w:fldCharType="begin"/>
          </w:r>
          <w:r>
            <w:instrText xml:space="preserve"> PAGEREF _Toc5032600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"_Toc5032601" </w:instrText>
          </w:r>
          <w:r>
            <w:fldChar w:fldCharType="separate"/>
          </w:r>
          <w:r>
            <w:rPr>
              <w:rStyle w:val="22"/>
            </w:rPr>
            <w:t>5.解锁报价</w:t>
          </w:r>
          <w:r>
            <w:tab/>
          </w:r>
          <w:r>
            <w:fldChar w:fldCharType="begin"/>
          </w:r>
          <w:r>
            <w:instrText xml:space="preserve"> PAGEREF _Toc5032601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"_Toc5032602" </w:instrText>
          </w:r>
          <w:r>
            <w:fldChar w:fldCharType="separate"/>
          </w:r>
          <w:r>
            <w:rPr>
              <w:rStyle w:val="22"/>
            </w:rPr>
            <w:t>6.专家抽取</w:t>
          </w:r>
          <w:r>
            <w:tab/>
          </w:r>
          <w:r>
            <w:fldChar w:fldCharType="begin"/>
          </w:r>
          <w:r>
            <w:instrText xml:space="preserve"> PAGEREF _Toc5032602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"_Toc5032603" </w:instrText>
          </w:r>
          <w:r>
            <w:fldChar w:fldCharType="separate"/>
          </w:r>
          <w:r>
            <w:rPr>
              <w:rStyle w:val="22"/>
              <w:highlight w:val="lightGray"/>
            </w:rPr>
            <w:t>7．确定成交人</w:t>
          </w:r>
          <w:r>
            <w:tab/>
          </w:r>
          <w:r>
            <w:fldChar w:fldCharType="begin"/>
          </w:r>
          <w:r>
            <w:instrText xml:space="preserve"> PAGEREF _Toc5032603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"_Toc5032604" </w:instrText>
          </w:r>
          <w:r>
            <w:fldChar w:fldCharType="separate"/>
          </w:r>
          <w:r>
            <w:rPr>
              <w:rStyle w:val="22"/>
            </w:rPr>
            <w:t>8.合同管理</w:t>
          </w:r>
          <w:r>
            <w:tab/>
          </w:r>
          <w:r>
            <w:fldChar w:fldCharType="begin"/>
          </w:r>
          <w:r>
            <w:instrText xml:space="preserve"> PAGEREF _Toc5032604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hint="eastAsia"/>
          <w:b/>
          <w:sz w:val="32"/>
        </w:rPr>
      </w:pPr>
    </w:p>
    <w:p>
      <w:pPr>
        <w:widowControl/>
        <w:jc w:val="left"/>
        <w:rPr>
          <w:b/>
          <w:sz w:val="32"/>
        </w:rPr>
      </w:pPr>
      <w:r>
        <w:rPr>
          <w:b/>
          <w:sz w:val="32"/>
        </w:rPr>
        <w:br w:type="page"/>
      </w:r>
    </w:p>
    <w:p>
      <w:pPr>
        <w:jc w:val="center"/>
        <w:rPr>
          <w:rFonts w:hint="eastAsia"/>
          <w:b/>
          <w:sz w:val="32"/>
        </w:rPr>
      </w:pPr>
    </w:p>
    <w:p>
      <w:pPr>
        <w:tabs>
          <w:tab w:val="left" w:pos="5988"/>
        </w:tabs>
        <w:spacing w:line="480" w:lineRule="auto"/>
        <w:rPr>
          <w:rFonts w:eastAsiaTheme="minorHAnsi"/>
          <w:b/>
          <w:bCs/>
        </w:rPr>
      </w:pPr>
    </w:p>
    <w:p>
      <w:pPr>
        <w:tabs>
          <w:tab w:val="left" w:pos="5988"/>
        </w:tabs>
        <w:spacing w:line="480" w:lineRule="auto"/>
        <w:rPr>
          <w:rFonts w:hint="eastAsia" w:eastAsiaTheme="minorHAnsi"/>
          <w:b/>
          <w:bCs/>
        </w:rPr>
      </w:pPr>
    </w:p>
    <w:p>
      <w:pPr>
        <w:pStyle w:val="2"/>
      </w:pPr>
      <w:bookmarkStart w:id="1" w:name="_Toc502240684"/>
      <w:bookmarkStart w:id="2" w:name="_Toc5032597"/>
      <w:bookmarkStart w:id="3" w:name="_Toc5032166"/>
      <w:r>
        <w:rPr>
          <w:rFonts w:hint="eastAsia"/>
        </w:rPr>
        <w:t>1.新建</w:t>
      </w:r>
      <w:bookmarkEnd w:id="1"/>
      <w:r>
        <w:rPr>
          <w:rFonts w:hint="eastAsia"/>
        </w:rPr>
        <w:t>询价项目</w:t>
      </w:r>
      <w:bookmarkEnd w:id="2"/>
      <w:bookmarkEnd w:id="3"/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采购人通过账号和密码登录，请在采购申请处【新建采购申请】</w:t>
      </w:r>
      <w:r>
        <w:rPr>
          <w:rFonts w:hint="eastAsia" w:eastAsia="宋体"/>
          <w:lang w:eastAsia="zh-CN"/>
        </w:rPr>
        <w:t>，</w:t>
      </w:r>
      <w:r>
        <w:rPr>
          <w:rFonts w:hint="eastAsia" w:eastAsia="宋体"/>
          <w:color w:val="C00000"/>
          <w:lang w:eastAsia="zh-CN"/>
        </w:rPr>
        <w:t>非招标公司直接创建采购申请，如果需要走合同系统，需从</w:t>
      </w:r>
      <w:r>
        <w:rPr>
          <w:rFonts w:hint="eastAsia" w:eastAsia="宋体"/>
          <w:color w:val="C00000"/>
          <w:lang w:val="en-US" w:eastAsia="zh-CN"/>
        </w:rPr>
        <w:t>erp下达采购</w:t>
      </w:r>
      <w:r>
        <w:rPr>
          <w:rFonts w:hint="eastAsia" w:eastAsia="宋体"/>
          <w:lang w:val="en-US" w:eastAsia="zh-CN"/>
        </w:rPr>
        <w:t>；</w:t>
      </w:r>
    </w:p>
    <w:p>
      <w:r>
        <w:drawing>
          <wp:inline distT="0" distB="0" distL="0" distR="0">
            <wp:extent cx="5270500" cy="2056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 w:eastAsia="宋体"/>
          <w:lang w:eastAsia="zh-CN"/>
        </w:rPr>
        <w:t>招标公司</w:t>
      </w:r>
      <w:r>
        <w:rPr>
          <w:rFonts w:hint="eastAsia"/>
        </w:rPr>
        <w:t>请选择【非招标采购】</w:t>
      </w:r>
    </w:p>
    <w:p>
      <w:r>
        <w:drawing>
          <wp:inline distT="0" distB="0" distL="0" distR="0">
            <wp:extent cx="5270500" cy="2037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请填写采购项目名称、编号、预算、采购时间等信息，所有信息确保无误后，请点击【提交】。</w:t>
      </w:r>
    </w:p>
    <w:p>
      <w:pPr>
        <w:pStyle w:val="24"/>
        <w:ind w:left="480" w:firstLine="0" w:firstLineChars="0"/>
        <w:rPr>
          <w:rFonts w:hint="eastAsia"/>
        </w:rPr>
      </w:pPr>
      <w:r>
        <w:rPr>
          <w:rFonts w:hint="eastAsia"/>
        </w:rPr>
        <w:t>注意：合同类型选择总价，确定成交人页面可选择一个供应商，合同类型为单价或可变单价，确定成交人页面可选择多个供应商。</w:t>
      </w:r>
    </w:p>
    <w:p>
      <w:pPr>
        <w:pStyle w:val="24"/>
        <w:ind w:left="480" w:firstLine="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color w:val="C00000"/>
          <w:lang w:eastAsia="zh-CN"/>
        </w:rPr>
        <w:t>从</w:t>
      </w:r>
      <w:r>
        <w:rPr>
          <w:rFonts w:hint="eastAsia" w:eastAsia="宋体"/>
          <w:color w:val="C00000"/>
          <w:lang w:val="en-US" w:eastAsia="zh-CN"/>
        </w:rPr>
        <w:t>erp下达的采购，只需编辑项目名称与编号，现有数据无需编辑；</w:t>
      </w:r>
    </w:p>
    <w:p>
      <w:r>
        <w:drawing>
          <wp:inline distT="0" distB="0" distL="0" distR="0">
            <wp:extent cx="5270500" cy="2545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提交后，请点击【发起采购】进行采购配置。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196723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textWrapping" w:clear="all"/>
      </w:r>
      <w:r>
        <w:t xml:space="preserve"> </w:t>
      </w:r>
      <w:r>
        <w:drawing>
          <wp:inline distT="0" distB="0" distL="0" distR="0">
            <wp:extent cx="5270500" cy="156337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</w:p>
    <w:p>
      <w:pPr>
        <w:pStyle w:val="2"/>
      </w:pPr>
      <w:bookmarkStart w:id="4" w:name="_Toc5032598"/>
      <w:bookmarkStart w:id="5" w:name="_Toc502240685"/>
      <w:bookmarkStart w:id="6" w:name="_Toc5032167"/>
      <w:r>
        <w:rPr>
          <w:rFonts w:hint="eastAsia"/>
        </w:rPr>
        <w:t>2.发起采购</w:t>
      </w:r>
      <w:bookmarkEnd w:id="4"/>
      <w:bookmarkEnd w:id="5"/>
      <w:bookmarkEnd w:id="6"/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发起采购后进入询价待办列表，请点击【询价采购-继续任务】按钮进行询价配置。</w:t>
      </w:r>
    </w:p>
    <w:p>
      <w:pPr>
        <w:pStyle w:val="24"/>
        <w:ind w:left="480" w:firstLine="0" w:firstLineChars="0"/>
      </w:pPr>
      <w:r>
        <w:drawing>
          <wp:inline distT="0" distB="0" distL="0" distR="0">
            <wp:extent cx="5270500" cy="11696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  <w:r>
        <w:drawing>
          <wp:inline distT="0" distB="0" distL="0" distR="0">
            <wp:extent cx="5270500" cy="19869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</w:p>
    <w:p>
      <w:pPr>
        <w:pStyle w:val="2"/>
        <w:rPr>
          <w:rFonts w:hint="eastAsia"/>
        </w:rPr>
      </w:pPr>
      <w:bookmarkStart w:id="7" w:name="_Toc5032599"/>
      <w:bookmarkStart w:id="8" w:name="_Toc5032168"/>
      <w:r>
        <w:rPr>
          <w:rFonts w:hint="eastAsia"/>
        </w:rPr>
        <w:t>3.公告配置</w:t>
      </w:r>
      <w:bookmarkEnd w:id="7"/>
      <w:bookmarkEnd w:id="8"/>
    </w:p>
    <w:p>
      <w:pPr>
        <w:pStyle w:val="24"/>
        <w:ind w:left="480" w:firstLine="0" w:firstLineChars="0"/>
        <w:rPr>
          <w:rFonts w:hint="eastAsia"/>
        </w:rPr>
      </w:pPr>
      <w:r>
        <w:rPr>
          <w:rFonts w:hint="eastAsia"/>
        </w:rPr>
        <w:t>请填写询价公告内容，内容填写完毕后，单击【生成公告】按钮</w:t>
      </w:r>
    </w:p>
    <w:p>
      <w:pPr>
        <w:rPr>
          <w:rFonts w:hint="eastAsia"/>
          <w:color w:val="C00000"/>
        </w:rPr>
      </w:pPr>
      <w:r>
        <w:drawing>
          <wp:inline distT="0" distB="0" distL="0" distR="0">
            <wp:extent cx="5270500" cy="2115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C00000"/>
        </w:rPr>
      </w:pPr>
      <w:r>
        <w:drawing>
          <wp:inline distT="0" distB="0" distL="0" distR="0">
            <wp:extent cx="5270500" cy="20745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进入公告预览页面，可点击【返回修改】进行修改公告或点击【发布】按钮。</w:t>
      </w:r>
    </w:p>
    <w:p>
      <w:r>
        <w:drawing>
          <wp:inline distT="0" distB="0" distL="0" distR="0">
            <wp:extent cx="5270500" cy="25501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2880" cy="1346835"/>
            <wp:effectExtent l="0" t="0" r="1016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502240686"/>
      <w:bookmarkStart w:id="10" w:name="_Toc5032169"/>
      <w:bookmarkStart w:id="11" w:name="_Toc5032600"/>
      <w:r>
        <w:rPr>
          <w:rFonts w:hint="eastAsia"/>
        </w:rPr>
        <w:t>4</w:t>
      </w:r>
      <w:bookmarkEnd w:id="9"/>
      <w:r>
        <w:rPr>
          <w:rFonts w:hint="eastAsia"/>
        </w:rPr>
        <w:t>．评审办法设定</w:t>
      </w:r>
      <w:bookmarkEnd w:id="10"/>
      <w:bookmarkEnd w:id="11"/>
    </w:p>
    <w:p>
      <w:r>
        <w:rPr>
          <w:rFonts w:hint="eastAsia"/>
        </w:rPr>
        <w:t>1.可在控制价中设置供方报价，点击【采购文件管理】上传采购文件，采购人可上传多份采购文件</w:t>
      </w:r>
    </w:p>
    <w:p>
      <w:r>
        <w:rPr>
          <w:rFonts w:hint="eastAsia"/>
        </w:rPr>
        <w:t xml:space="preserve"> 说明：控制总价为软控制，控制单价为强控制</w:t>
      </w:r>
    </w:p>
    <w:p>
      <w:pPr>
        <w:rPr>
          <w:rFonts w:hint="eastAsia"/>
        </w:rPr>
      </w:pPr>
      <w:r>
        <w:drawing>
          <wp:inline distT="0" distB="0" distL="0" distR="0">
            <wp:extent cx="5270500" cy="17100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7640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2.采购文件上传完毕，进行专家评审人数的设置，点击【评审办法管理】可进行评审办法的设置。</w:t>
      </w:r>
    </w:p>
    <w:p>
      <w:r>
        <w:drawing>
          <wp:inline distT="0" distB="0" distL="0" distR="0">
            <wp:extent cx="5270500" cy="16948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</w:rPr>
        <w:t>在评审办法管理页面，新建评审办法窗口选择要设置的评审办法项目，可选择使用模板，没有模板可在【系统管理-模板管理】创建模板，可点击模板操作栏的【共享模板】，共享模板后，公司其他人员可使用该模板。</w:t>
      </w:r>
    </w:p>
    <w:p>
      <w:r>
        <w:drawing>
          <wp:inline distT="0" distB="0" distL="0" distR="0">
            <wp:extent cx="5270500" cy="15316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07886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评审办法设置完毕，点击询价项目的【继续任务】按钮，在评审办法设定页面可点击【预览】按钮对创建的评审办法进行预览查看，无内容无误，点击【发布】按钮。</w:t>
      </w:r>
    </w:p>
    <w:p>
      <w:r>
        <w:drawing>
          <wp:inline distT="0" distB="0" distL="0" distR="0">
            <wp:extent cx="5270500" cy="15811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drawing>
          <wp:inline distT="0" distB="0" distL="0" distR="0">
            <wp:extent cx="5270500" cy="25234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Toc5032170"/>
      <w:bookmarkStart w:id="13" w:name="_Toc5032601"/>
      <w:r>
        <w:rPr>
          <w:rFonts w:hint="eastAsia"/>
        </w:rPr>
        <w:t>5.解锁报价</w:t>
      </w:r>
      <w:bookmarkEnd w:id="12"/>
      <w:bookmarkEnd w:id="13"/>
    </w:p>
    <w:p>
      <w:pPr>
        <w:rPr>
          <w:rFonts w:hint="eastAsia"/>
        </w:rPr>
      </w:pPr>
      <w:r>
        <w:rPr>
          <w:rFonts w:hint="eastAsia"/>
        </w:rPr>
        <w:t>1.评审办法发布后，进入解锁报价页面，此时间段为供应商报名及递交响应文件时间。点击【进入解锁报价】按钮，进入解密阶段。</w:t>
      </w:r>
    </w:p>
    <w:p>
      <w:pPr>
        <w:rPr>
          <w:color w:val="000000" w:themeColor="text1"/>
        </w:rPr>
      </w:pPr>
      <w:r>
        <w:drawing>
          <wp:inline distT="0" distB="0" distL="0" distR="0">
            <wp:extent cx="5270500" cy="1971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2.点击【结束供应商报价】按钮后，供应商不可在进行报价。</w:t>
      </w:r>
      <w:r>
        <w:drawing>
          <wp:inline distT="0" distB="0" distL="0" distR="0">
            <wp:extent cx="5270500" cy="20224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29"/>
          <w:rFonts w:asciiTheme="minorHAnsi" w:hAnsiTheme="minorHAnsi" w:eastAsiaTheme="minorEastAsia" w:cstheme="minorBidi"/>
          <w:b w:val="0"/>
          <w:bCs w:val="0"/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</w:rPr>
        <w:t>3.解密报价完毕后，进入比价单页面。</w:t>
      </w:r>
      <w:bookmarkStart w:id="14" w:name="_Toc5032306"/>
      <w:bookmarkStart w:id="15" w:name="_Toc5032171"/>
      <w:r>
        <w:drawing>
          <wp:inline distT="0" distB="0" distL="0" distR="0">
            <wp:extent cx="5270500" cy="2565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  <w:bookmarkEnd w:id="15"/>
    </w:p>
    <w:p/>
    <w:p/>
    <w:p>
      <w:pPr>
        <w:rPr>
          <w:rFonts w:hint="eastAsia"/>
        </w:rPr>
      </w:pPr>
    </w:p>
    <w:p>
      <w:pPr>
        <w:pStyle w:val="2"/>
        <w:rPr>
          <w:rFonts w:hint="eastAsia"/>
        </w:rPr>
      </w:pPr>
      <w:bookmarkStart w:id="16" w:name="_Toc5032602"/>
      <w:r>
        <w:rPr>
          <w:rFonts w:hint="eastAsia"/>
        </w:rPr>
        <w:t>6.专家抽取</w:t>
      </w:r>
      <w:bookmarkEnd w:id="16"/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1.比价单页面点击【下一步】按钮，进入评审页面。点击【抽取专家】进入专家抽取页面。</w:t>
      </w:r>
    </w:p>
    <w:p>
      <w:pPr>
        <w:rPr>
          <w:color w:val="000000" w:themeColor="text1"/>
        </w:rPr>
      </w:pPr>
      <w:r>
        <w:drawing>
          <wp:inline distT="0" distB="0" distL="0" distR="0">
            <wp:extent cx="5270500" cy="19780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2.可选择相关条件抽取专家，也可勾选【选择专家】操作栏的正方形口，指定专家评审。</w:t>
      </w:r>
    </w:p>
    <w:p>
      <w:pPr>
        <w:rPr>
          <w:color w:val="000000" w:themeColor="text1"/>
        </w:rPr>
      </w:pPr>
      <w:r>
        <w:drawing>
          <wp:inline distT="0" distB="0" distL="0" distR="0">
            <wp:extent cx="5270500" cy="21621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3.采购人可在【业主代表】中选择成员进行评审。</w:t>
      </w:r>
    </w:p>
    <w:p>
      <w:pPr>
        <w:rPr>
          <w:rFonts w:hint="eastAsia"/>
          <w:color w:val="000000" w:themeColor="text1"/>
        </w:rPr>
      </w:pPr>
      <w:r>
        <w:drawing>
          <wp:inline distT="0" distB="0" distL="114300" distR="114300">
            <wp:extent cx="5261610" cy="1697355"/>
            <wp:effectExtent l="0" t="0" r="1143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4.专家抽取完毕后，需选择专家组长。</w:t>
      </w:r>
    </w:p>
    <w:p>
      <w:pPr>
        <w:rPr>
          <w:rFonts w:hint="eastAsia"/>
          <w:color w:val="000000" w:themeColor="text1"/>
        </w:rPr>
      </w:pPr>
      <w:r>
        <w:drawing>
          <wp:inline distT="0" distB="0" distL="0" distR="0">
            <wp:extent cx="5270500" cy="5111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</w:p>
    <w:p>
      <w:r>
        <w:rPr>
          <w:rFonts w:hint="eastAsia"/>
        </w:rPr>
        <w:t>5.专家组长递交评审报告后，点击【结束评审】按钮。</w:t>
      </w:r>
    </w:p>
    <w:p>
      <w:pPr>
        <w:rPr>
          <w:rFonts w:hint="eastAsia"/>
          <w:color w:val="000000" w:themeColor="text1"/>
        </w:rPr>
      </w:pPr>
      <w:r>
        <w:drawing>
          <wp:inline distT="0" distB="0" distL="0" distR="0">
            <wp:extent cx="5270500" cy="23717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502240687"/>
      <w:bookmarkStart w:id="18" w:name="_Toc5032172"/>
      <w:bookmarkStart w:id="19" w:name="_Toc5032603"/>
      <w:r>
        <w:rPr>
          <w:rFonts w:hint="eastAsia"/>
          <w:highlight w:val="lightGray"/>
        </w:rPr>
        <w:t>7</w:t>
      </w:r>
      <w:bookmarkEnd w:id="17"/>
      <w:r>
        <w:rPr>
          <w:rFonts w:hint="eastAsia"/>
          <w:highlight w:val="lightGray"/>
        </w:rPr>
        <w:t>．确定成交人</w:t>
      </w:r>
      <w:bookmarkEnd w:id="18"/>
      <w:bookmarkEnd w:id="19"/>
    </w:p>
    <w:p>
      <w:r>
        <w:rPr>
          <w:rFonts w:hint="eastAsia"/>
        </w:rPr>
        <w:t>1.结束评审后，选择中标候选人。</w:t>
      </w:r>
    </w:p>
    <w:p>
      <w:pPr>
        <w:rPr>
          <w:rFonts w:hint="eastAsia"/>
        </w:rPr>
      </w:pPr>
      <w:r>
        <w:rPr>
          <w:rFonts w:hint="eastAsia"/>
        </w:rPr>
        <w:t>注意：此公示可在首页最新公告/评审结果公示中查看。</w:t>
      </w:r>
    </w:p>
    <w:p>
      <w:pPr>
        <w:rPr>
          <w:rFonts w:hint="eastAsia"/>
        </w:rPr>
      </w:pPr>
      <w:r>
        <w:drawing>
          <wp:inline distT="0" distB="0" distL="0" distR="0">
            <wp:extent cx="5270500" cy="213233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2.选择成交人后，点击【确认成交人】按钮生成成交通知书。</w:t>
      </w:r>
    </w:p>
    <w:p>
      <w:pPr>
        <w:rPr>
          <w:rFonts w:hint="eastAsia"/>
        </w:rPr>
      </w:pPr>
      <w:r>
        <w:rPr>
          <w:rFonts w:hint="eastAsia"/>
        </w:rPr>
        <w:t>注意：总价合同只能选择一个供应商，单价/可变单价合同可选择多个供应商。</w:t>
      </w:r>
    </w:p>
    <w:p>
      <w:pPr>
        <w:rPr>
          <w:color w:val="000000" w:themeColor="text1"/>
        </w:rPr>
      </w:pPr>
      <w:r>
        <w:drawing>
          <wp:inline distT="0" distB="0" distL="0" distR="0">
            <wp:extent cx="5270500" cy="141351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</w:rPr>
      </w:pP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3.确定中标人后，请生成并发送中标通知书</w:t>
      </w:r>
    </w:p>
    <w:p>
      <w:pPr>
        <w:rPr>
          <w:rFonts w:hint="eastAsia"/>
          <w:color w:val="000000" w:themeColor="text1"/>
        </w:rPr>
      </w:pPr>
      <w:r>
        <w:drawing>
          <wp:inline distT="0" distB="0" distL="0" distR="0">
            <wp:extent cx="5270500" cy="17373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drawing>
          <wp:inline distT="0" distB="0" distL="0" distR="0">
            <wp:extent cx="5270500" cy="2051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0" w:name="_Toc5032604"/>
      <w:bookmarkStart w:id="21" w:name="_Toc5032173"/>
      <w:r>
        <w:rPr>
          <w:rFonts w:hint="eastAsia"/>
        </w:rPr>
        <w:t>8.合同管理</w:t>
      </w:r>
      <w:bookmarkEnd w:id="20"/>
      <w:bookmarkEnd w:id="21"/>
    </w:p>
    <w:p>
      <w:pPr>
        <w:rPr>
          <w:rFonts w:hint="eastAsia"/>
        </w:rPr>
      </w:pPr>
      <w:r>
        <w:rPr>
          <w:rFonts w:hint="eastAsia"/>
        </w:rPr>
        <w:t>发送成交通知书后，生成合同（也可在【招采管理-合同管理】页面查看该合同详情。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1673860"/>
            <wp:effectExtent l="0" t="0" r="317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rPr>
          <w:rFonts w:hint="eastAsia"/>
        </w:rPr>
      </w:pP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separate"/>
    </w:r>
    <w:r>
      <w:rPr>
        <w:rStyle w:val="20"/>
      </w:rPr>
      <w:t>7</w:t>
    </w:r>
    <w:r>
      <w:rPr>
        <w:rStyle w:val="20"/>
      </w:rP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20"/>
      </w:rPr>
    </w:pPr>
    <w:r>
      <w:rPr>
        <w:rStyle w:val="20"/>
      </w:rPr>
      <w:fldChar w:fldCharType="begin"/>
    </w:r>
    <w:r>
      <w:rPr>
        <w:rStyle w:val="20"/>
      </w:rPr>
      <w:instrText xml:space="preserve">PAGE  </w:instrText>
    </w:r>
    <w:r>
      <w:rPr>
        <w:rStyle w:val="20"/>
      </w:rPr>
      <w:fldChar w:fldCharType="end"/>
    </w:r>
  </w:p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/>
      </w:rPr>
      <w:t>201</w:t>
    </w:r>
    <w:r>
      <w:t>9</w:t>
    </w:r>
    <w:r>
      <w:rPr>
        <w:rFonts w:hint="eastAsia"/>
      </w:rPr>
      <w:t>年</w:t>
    </w:r>
    <w:r>
      <w:t>03</w:t>
    </w:r>
    <w:r>
      <w:rPr>
        <w:rFonts w:hint="eastAsia"/>
      </w:rPr>
      <w:t>月</w:t>
    </w:r>
    <w:r>
      <w:ptab w:relativeTo="margin" w:alignment="center" w:leader="none"/>
    </w:r>
    <w:r>
      <w:rPr>
        <w:rFonts w:hint="eastAsia"/>
      </w:rPr>
      <w:t>采购人询价操作指南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EB5EC5"/>
    <w:multiLevelType w:val="multilevel"/>
    <w:tmpl w:val="30EB5EC5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EA77076"/>
    <w:multiLevelType w:val="multilevel"/>
    <w:tmpl w:val="5EA77076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734C"/>
    <w:rsid w:val="00003612"/>
    <w:rsid w:val="00010C9C"/>
    <w:rsid w:val="0003093E"/>
    <w:rsid w:val="0006734C"/>
    <w:rsid w:val="00080058"/>
    <w:rsid w:val="00082EEA"/>
    <w:rsid w:val="00093AB1"/>
    <w:rsid w:val="000971D3"/>
    <w:rsid w:val="000C5A89"/>
    <w:rsid w:val="00100A09"/>
    <w:rsid w:val="001108DA"/>
    <w:rsid w:val="00120300"/>
    <w:rsid w:val="00123850"/>
    <w:rsid w:val="0012638B"/>
    <w:rsid w:val="00136858"/>
    <w:rsid w:val="001404FC"/>
    <w:rsid w:val="00142987"/>
    <w:rsid w:val="00192A03"/>
    <w:rsid w:val="00196710"/>
    <w:rsid w:val="001B452B"/>
    <w:rsid w:val="001C3A97"/>
    <w:rsid w:val="001F2F25"/>
    <w:rsid w:val="001F5D1A"/>
    <w:rsid w:val="00200460"/>
    <w:rsid w:val="00207ACB"/>
    <w:rsid w:val="00214A0B"/>
    <w:rsid w:val="0021783A"/>
    <w:rsid w:val="00226E07"/>
    <w:rsid w:val="00242201"/>
    <w:rsid w:val="002448AF"/>
    <w:rsid w:val="00263E56"/>
    <w:rsid w:val="0026463A"/>
    <w:rsid w:val="00270F25"/>
    <w:rsid w:val="00275372"/>
    <w:rsid w:val="00275A89"/>
    <w:rsid w:val="00283948"/>
    <w:rsid w:val="00297883"/>
    <w:rsid w:val="002A0BA7"/>
    <w:rsid w:val="002A0BC1"/>
    <w:rsid w:val="002A33B4"/>
    <w:rsid w:val="002B30B3"/>
    <w:rsid w:val="002B4BB2"/>
    <w:rsid w:val="002D551E"/>
    <w:rsid w:val="002D5E09"/>
    <w:rsid w:val="002E5D42"/>
    <w:rsid w:val="002F63FD"/>
    <w:rsid w:val="003151ED"/>
    <w:rsid w:val="003167A6"/>
    <w:rsid w:val="00317847"/>
    <w:rsid w:val="003368DE"/>
    <w:rsid w:val="00342019"/>
    <w:rsid w:val="0035106D"/>
    <w:rsid w:val="003560AE"/>
    <w:rsid w:val="003766F0"/>
    <w:rsid w:val="0039316A"/>
    <w:rsid w:val="003A04BC"/>
    <w:rsid w:val="003A59CB"/>
    <w:rsid w:val="003B67FA"/>
    <w:rsid w:val="003B6EB9"/>
    <w:rsid w:val="003C53AE"/>
    <w:rsid w:val="003E3799"/>
    <w:rsid w:val="003F3A92"/>
    <w:rsid w:val="00410493"/>
    <w:rsid w:val="0041258B"/>
    <w:rsid w:val="00416A46"/>
    <w:rsid w:val="00420F85"/>
    <w:rsid w:val="004225C3"/>
    <w:rsid w:val="004249BE"/>
    <w:rsid w:val="004343D8"/>
    <w:rsid w:val="00435028"/>
    <w:rsid w:val="004423DE"/>
    <w:rsid w:val="00453E6C"/>
    <w:rsid w:val="004807FD"/>
    <w:rsid w:val="00486179"/>
    <w:rsid w:val="004B4819"/>
    <w:rsid w:val="004D766B"/>
    <w:rsid w:val="004E7144"/>
    <w:rsid w:val="004F3226"/>
    <w:rsid w:val="00503F13"/>
    <w:rsid w:val="00534B09"/>
    <w:rsid w:val="00552705"/>
    <w:rsid w:val="00554CAB"/>
    <w:rsid w:val="0056460C"/>
    <w:rsid w:val="005921C4"/>
    <w:rsid w:val="005961F9"/>
    <w:rsid w:val="00597E01"/>
    <w:rsid w:val="005A7F6E"/>
    <w:rsid w:val="005B36C3"/>
    <w:rsid w:val="005D4AFD"/>
    <w:rsid w:val="005D5BFA"/>
    <w:rsid w:val="005D6605"/>
    <w:rsid w:val="005E0ED7"/>
    <w:rsid w:val="005E2049"/>
    <w:rsid w:val="00605D2A"/>
    <w:rsid w:val="00620549"/>
    <w:rsid w:val="00631109"/>
    <w:rsid w:val="006761E9"/>
    <w:rsid w:val="006A011E"/>
    <w:rsid w:val="006B24F4"/>
    <w:rsid w:val="006D2FD9"/>
    <w:rsid w:val="006F3381"/>
    <w:rsid w:val="006F6323"/>
    <w:rsid w:val="0070295F"/>
    <w:rsid w:val="007763E7"/>
    <w:rsid w:val="0078790B"/>
    <w:rsid w:val="007B0FE5"/>
    <w:rsid w:val="007C1CE5"/>
    <w:rsid w:val="007C2960"/>
    <w:rsid w:val="007C2A37"/>
    <w:rsid w:val="007C2C73"/>
    <w:rsid w:val="007E467E"/>
    <w:rsid w:val="008207A4"/>
    <w:rsid w:val="0082389C"/>
    <w:rsid w:val="00834C3A"/>
    <w:rsid w:val="008352AD"/>
    <w:rsid w:val="00852BC9"/>
    <w:rsid w:val="00866C95"/>
    <w:rsid w:val="008821CE"/>
    <w:rsid w:val="0088609E"/>
    <w:rsid w:val="00891787"/>
    <w:rsid w:val="00892163"/>
    <w:rsid w:val="0089318E"/>
    <w:rsid w:val="008B15DE"/>
    <w:rsid w:val="008F1623"/>
    <w:rsid w:val="00902F24"/>
    <w:rsid w:val="009042DB"/>
    <w:rsid w:val="009231DD"/>
    <w:rsid w:val="009366A5"/>
    <w:rsid w:val="00952D47"/>
    <w:rsid w:val="00955CE9"/>
    <w:rsid w:val="009660AB"/>
    <w:rsid w:val="009844AD"/>
    <w:rsid w:val="00993C5A"/>
    <w:rsid w:val="009B0FAA"/>
    <w:rsid w:val="009B43BD"/>
    <w:rsid w:val="009E70D7"/>
    <w:rsid w:val="009E7ECB"/>
    <w:rsid w:val="009F0610"/>
    <w:rsid w:val="00A07D18"/>
    <w:rsid w:val="00A16E60"/>
    <w:rsid w:val="00A624C4"/>
    <w:rsid w:val="00A93991"/>
    <w:rsid w:val="00A95FA3"/>
    <w:rsid w:val="00A97BC0"/>
    <w:rsid w:val="00AA4796"/>
    <w:rsid w:val="00AC1439"/>
    <w:rsid w:val="00AC448A"/>
    <w:rsid w:val="00AC6A12"/>
    <w:rsid w:val="00AD7A3C"/>
    <w:rsid w:val="00B04B36"/>
    <w:rsid w:val="00B161E1"/>
    <w:rsid w:val="00B320D4"/>
    <w:rsid w:val="00B35D73"/>
    <w:rsid w:val="00B45CBD"/>
    <w:rsid w:val="00B6052F"/>
    <w:rsid w:val="00B659EC"/>
    <w:rsid w:val="00BA17A2"/>
    <w:rsid w:val="00BA2E6D"/>
    <w:rsid w:val="00BA2F23"/>
    <w:rsid w:val="00BC5FCD"/>
    <w:rsid w:val="00BD3BC8"/>
    <w:rsid w:val="00BD6790"/>
    <w:rsid w:val="00BE70E0"/>
    <w:rsid w:val="00BF4F47"/>
    <w:rsid w:val="00C4148F"/>
    <w:rsid w:val="00C43894"/>
    <w:rsid w:val="00C475C1"/>
    <w:rsid w:val="00C50762"/>
    <w:rsid w:val="00C77D3C"/>
    <w:rsid w:val="00C951A2"/>
    <w:rsid w:val="00C952B5"/>
    <w:rsid w:val="00CD2698"/>
    <w:rsid w:val="00CD2EF1"/>
    <w:rsid w:val="00CD3434"/>
    <w:rsid w:val="00CE2B15"/>
    <w:rsid w:val="00D00CA5"/>
    <w:rsid w:val="00D140AF"/>
    <w:rsid w:val="00D1543D"/>
    <w:rsid w:val="00D3126C"/>
    <w:rsid w:val="00D319C4"/>
    <w:rsid w:val="00D31CDB"/>
    <w:rsid w:val="00D51D6F"/>
    <w:rsid w:val="00D6491C"/>
    <w:rsid w:val="00D6714C"/>
    <w:rsid w:val="00D83396"/>
    <w:rsid w:val="00D860AA"/>
    <w:rsid w:val="00D979A9"/>
    <w:rsid w:val="00DA12CF"/>
    <w:rsid w:val="00DA696F"/>
    <w:rsid w:val="00DC2269"/>
    <w:rsid w:val="00DD1515"/>
    <w:rsid w:val="00DD52A0"/>
    <w:rsid w:val="00DD6358"/>
    <w:rsid w:val="00DF1DA9"/>
    <w:rsid w:val="00DF6907"/>
    <w:rsid w:val="00E06722"/>
    <w:rsid w:val="00E258D0"/>
    <w:rsid w:val="00E27872"/>
    <w:rsid w:val="00E316F8"/>
    <w:rsid w:val="00E35A65"/>
    <w:rsid w:val="00E451AB"/>
    <w:rsid w:val="00E75C59"/>
    <w:rsid w:val="00EA333D"/>
    <w:rsid w:val="00EA7B00"/>
    <w:rsid w:val="00EB1D1D"/>
    <w:rsid w:val="00EC70E9"/>
    <w:rsid w:val="00F163FD"/>
    <w:rsid w:val="00F20B73"/>
    <w:rsid w:val="00F32600"/>
    <w:rsid w:val="00F372F2"/>
    <w:rsid w:val="00F47209"/>
    <w:rsid w:val="00F50429"/>
    <w:rsid w:val="00F64830"/>
    <w:rsid w:val="00F93F0C"/>
    <w:rsid w:val="00FA165F"/>
    <w:rsid w:val="00FA5C67"/>
    <w:rsid w:val="00FF4E0C"/>
    <w:rsid w:val="35C66CDD"/>
    <w:rsid w:val="46CC40E7"/>
    <w:rsid w:val="4930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9">
    <w:name w:val="Default Paragraph Font"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5">
    <w:name w:val="Document Map"/>
    <w:basedOn w:val="1"/>
    <w:link w:val="25"/>
    <w:semiHidden/>
    <w:unhideWhenUsed/>
    <w:uiPriority w:val="99"/>
    <w:rPr>
      <w:rFonts w:ascii="宋体" w:eastAsia="宋体"/>
    </w:rPr>
  </w:style>
  <w:style w:type="paragraph" w:styleId="6">
    <w:name w:val="toc 5"/>
    <w:basedOn w:val="1"/>
    <w:next w:val="1"/>
    <w:unhideWhenUsed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uiPriority w:val="39"/>
    <w:pPr>
      <w:ind w:left="480"/>
      <w:jc w:val="left"/>
    </w:pPr>
    <w:rPr>
      <w:rFonts w:eastAsiaTheme="minorHAnsi"/>
      <w:sz w:val="22"/>
      <w:szCs w:val="22"/>
    </w:rPr>
  </w:style>
  <w:style w:type="paragraph" w:styleId="8">
    <w:name w:val="toc 8"/>
    <w:basedOn w:val="1"/>
    <w:next w:val="1"/>
    <w:unhideWhenUsed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Balloon Text"/>
    <w:basedOn w:val="1"/>
    <w:link w:val="32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  <w:pPr>
      <w:spacing w:before="120"/>
      <w:jc w:val="left"/>
    </w:pPr>
    <w:rPr>
      <w:rFonts w:eastAsiaTheme="minorHAnsi"/>
      <w:b/>
      <w:bCs/>
    </w:rPr>
  </w:style>
  <w:style w:type="paragraph" w:styleId="13">
    <w:name w:val="toc 4"/>
    <w:basedOn w:val="1"/>
    <w:next w:val="1"/>
    <w:unhideWhenUsed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4">
    <w:name w:val="toc 6"/>
    <w:basedOn w:val="1"/>
    <w:next w:val="1"/>
    <w:unhideWhenUsed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5">
    <w:name w:val="toc 2"/>
    <w:basedOn w:val="1"/>
    <w:next w:val="1"/>
    <w:unhideWhenUsed/>
    <w:uiPriority w:val="39"/>
    <w:pPr>
      <w:tabs>
        <w:tab w:val="left" w:pos="720"/>
        <w:tab w:val="right" w:leader="dot" w:pos="8290"/>
      </w:tabs>
      <w:spacing w:line="360" w:lineRule="auto"/>
      <w:ind w:left="238"/>
      <w:jc w:val="left"/>
    </w:pPr>
    <w:rPr>
      <w:rFonts w:eastAsiaTheme="minorHAnsi"/>
      <w:b/>
      <w:bCs/>
      <w:sz w:val="22"/>
      <w:szCs w:val="22"/>
    </w:rPr>
  </w:style>
  <w:style w:type="paragraph" w:styleId="16">
    <w:name w:val="toc 9"/>
    <w:basedOn w:val="1"/>
    <w:next w:val="1"/>
    <w:unhideWhenUsed/>
    <w:uiPriority w:val="39"/>
    <w:pPr>
      <w:ind w:left="1920"/>
      <w:jc w:val="left"/>
    </w:pPr>
    <w:rPr>
      <w:rFonts w:eastAsiaTheme="minorHAnsi"/>
      <w:sz w:val="20"/>
      <w:szCs w:val="20"/>
    </w:rPr>
  </w:style>
  <w:style w:type="paragraph" w:styleId="17">
    <w:name w:val="Title"/>
    <w:basedOn w:val="1"/>
    <w:next w:val="1"/>
    <w:link w:val="2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0">
    <w:name w:val="page number"/>
    <w:basedOn w:val="19"/>
    <w:semiHidden/>
    <w:unhideWhenUsed/>
    <w:uiPriority w:val="99"/>
  </w:style>
  <w:style w:type="character" w:styleId="21">
    <w:name w:val="Emphasis"/>
    <w:basedOn w:val="19"/>
    <w:qFormat/>
    <w:uiPriority w:val="20"/>
    <w:rPr>
      <w:i/>
      <w:iCs/>
    </w:rPr>
  </w:style>
  <w:style w:type="character" w:styleId="22">
    <w:name w:val="Hyperlink"/>
    <w:basedOn w:val="19"/>
    <w:unhideWhenUsed/>
    <w:uiPriority w:val="99"/>
    <w:rPr>
      <w:color w:val="0563C1" w:themeColor="hyperlink"/>
      <w:u w:val="single"/>
    </w:rPr>
  </w:style>
  <w:style w:type="character" w:customStyle="1" w:styleId="23">
    <w:name w:val="标题 1 字符"/>
    <w:basedOn w:val="19"/>
    <w:link w:val="2"/>
    <w:uiPriority w:val="9"/>
    <w:rPr>
      <w:b/>
      <w:bCs/>
      <w:kern w:val="44"/>
      <w:sz w:val="44"/>
      <w:szCs w:val="4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文档结构图 字符"/>
    <w:basedOn w:val="19"/>
    <w:link w:val="5"/>
    <w:semiHidden/>
    <w:uiPriority w:val="99"/>
    <w:rPr>
      <w:rFonts w:ascii="宋体" w:eastAsia="宋体"/>
    </w:rPr>
  </w:style>
  <w:style w:type="character" w:customStyle="1" w:styleId="26">
    <w:name w:val="页眉 字符"/>
    <w:basedOn w:val="19"/>
    <w:link w:val="11"/>
    <w:uiPriority w:val="99"/>
    <w:rPr>
      <w:sz w:val="18"/>
      <w:szCs w:val="18"/>
    </w:rPr>
  </w:style>
  <w:style w:type="character" w:customStyle="1" w:styleId="27">
    <w:name w:val="页脚 字符"/>
    <w:basedOn w:val="19"/>
    <w:link w:val="10"/>
    <w:uiPriority w:val="99"/>
    <w:rPr>
      <w:sz w:val="18"/>
      <w:szCs w:val="18"/>
    </w:rPr>
  </w:style>
  <w:style w:type="character" w:customStyle="1" w:styleId="28">
    <w:name w:val="标题 字符"/>
    <w:basedOn w:val="19"/>
    <w:link w:val="1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标题 2 字符"/>
    <w:basedOn w:val="1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  <w:style w:type="paragraph" w:customStyle="1" w:styleId="31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2">
    <w:name w:val="批注框文本 字符"/>
    <w:basedOn w:val="19"/>
    <w:link w:val="9"/>
    <w:semiHidden/>
    <w:uiPriority w:val="99"/>
    <w:rPr>
      <w:sz w:val="18"/>
      <w:szCs w:val="18"/>
    </w:rPr>
  </w:style>
  <w:style w:type="character" w:customStyle="1" w:styleId="33">
    <w:name w:val="Intense Emphasis"/>
    <w:basedOn w:val="19"/>
    <w:qFormat/>
    <w:uiPriority w:val="21"/>
    <w:rPr>
      <w:i/>
      <w:iCs/>
      <w:color w:val="4472C4" w:themeColor="accent1"/>
    </w:rPr>
  </w:style>
  <w:style w:type="paragraph" w:styleId="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numbering" Target="numbering.xml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tiff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C1A312-B166-4492-ADC7-C1C07B00DB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262</Words>
  <Characters>1496</Characters>
  <Lines>12</Lines>
  <Paragraphs>3</Paragraphs>
  <TotalTime>2</TotalTime>
  <ScaleCrop>false</ScaleCrop>
  <LinksUpToDate>false</LinksUpToDate>
  <CharactersWithSpaces>1755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2017-12-27T08:08:00Z</dcterms:created>
  <dc:creator>未来</dc:creator>
  <cp:lastModifiedBy>乔</cp:lastModifiedBy>
  <dcterms:modified xsi:type="dcterms:W3CDTF">2023-09-28T07:56:58Z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BA03C53D7FD44F049D90CAA77C1EB4D2</vt:lpwstr>
  </property>
</Properties>
</file>