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0"/>
        </w:rPr>
      </w:pPr>
    </w:p>
    <w:p>
      <w:pPr>
        <w:jc w:val="center"/>
        <w:rPr>
          <w:b/>
          <w:sz w:val="40"/>
        </w:rPr>
      </w:pPr>
      <w:bookmarkStart w:id="0" w:name="_Ref499654141"/>
      <w:bookmarkEnd w:id="0"/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东航集团集采实施平台</w:t>
      </w: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采购人【单一来源】操作指南</w:t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rPr>
          <w:b/>
          <w:sz w:val="40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2019年03月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客户成功部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目 录</w:t>
      </w:r>
    </w:p>
    <w:p>
      <w:pPr>
        <w:spacing w:line="480" w:lineRule="auto"/>
        <w:jc w:val="center"/>
        <w:rPr>
          <w:b/>
          <w:sz w:val="32"/>
        </w:rPr>
      </w:pPr>
    </w:p>
    <w:p>
      <w:pPr>
        <w:pStyle w:val="15"/>
        <w:rPr>
          <w:rFonts w:eastAsiaTheme="minorEastAsia"/>
          <w:b w:val="0"/>
          <w:bCs w:val="0"/>
          <w:sz w:val="24"/>
          <w:szCs w:val="24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t>1.</w:t>
      </w:r>
      <w:r>
        <w:rPr>
          <w:rFonts w:eastAsiaTheme="minorEastAsia"/>
          <w:b w:val="0"/>
          <w:bCs w:val="0"/>
          <w:sz w:val="24"/>
          <w:szCs w:val="24"/>
        </w:rPr>
        <w:tab/>
      </w:r>
      <w:r>
        <w:t>新建采购项目</w:t>
      </w:r>
      <w:r>
        <w:tab/>
      </w:r>
      <w:r>
        <w:fldChar w:fldCharType="begin"/>
      </w:r>
      <w:r>
        <w:instrText xml:space="preserve"> PAGEREF _Toc502158780 \h </w:instrText>
      </w:r>
      <w:r>
        <w:fldChar w:fldCharType="separate"/>
      </w:r>
      <w:r>
        <w:t>3</w:t>
      </w:r>
      <w:r>
        <w:fldChar w:fldCharType="end"/>
      </w:r>
    </w:p>
    <w:p>
      <w:pPr>
        <w:pStyle w:val="15"/>
        <w:rPr>
          <w:rFonts w:eastAsiaTheme="minorEastAsia"/>
          <w:b w:val="0"/>
          <w:bCs w:val="0"/>
          <w:sz w:val="24"/>
          <w:szCs w:val="24"/>
        </w:rPr>
      </w:pPr>
      <w:r>
        <w:t>2.</w:t>
      </w:r>
      <w:r>
        <w:rPr>
          <w:rFonts w:eastAsiaTheme="minorEastAsia"/>
          <w:b w:val="0"/>
          <w:bCs w:val="0"/>
          <w:sz w:val="24"/>
          <w:szCs w:val="24"/>
        </w:rPr>
        <w:tab/>
      </w:r>
      <w:r>
        <w:t>发起采购阶段</w:t>
      </w:r>
      <w:r>
        <w:tab/>
      </w:r>
      <w:r>
        <w:fldChar w:fldCharType="begin"/>
      </w:r>
      <w:r>
        <w:instrText xml:space="preserve"> PAGEREF _Toc502158781 \h </w:instrText>
      </w:r>
      <w:r>
        <w:fldChar w:fldCharType="separate"/>
      </w:r>
      <w:r>
        <w:t>3</w:t>
      </w:r>
      <w:r>
        <w:fldChar w:fldCharType="end"/>
      </w:r>
    </w:p>
    <w:p>
      <w:pPr>
        <w:pStyle w:val="15"/>
        <w:rPr>
          <w:rFonts w:eastAsiaTheme="minorEastAsia"/>
          <w:b w:val="0"/>
          <w:bCs w:val="0"/>
          <w:sz w:val="24"/>
          <w:szCs w:val="24"/>
        </w:rPr>
      </w:pPr>
      <w:r>
        <w:t>3.</w:t>
      </w:r>
      <w:r>
        <w:rPr>
          <w:rFonts w:eastAsiaTheme="minorEastAsia"/>
          <w:b w:val="0"/>
          <w:bCs w:val="0"/>
          <w:sz w:val="24"/>
          <w:szCs w:val="24"/>
        </w:rPr>
        <w:tab/>
      </w:r>
      <w:r>
        <w:t>等待供应商报价</w:t>
      </w:r>
      <w:r>
        <w:tab/>
      </w:r>
      <w:r>
        <w:fldChar w:fldCharType="begin"/>
      </w:r>
      <w:r>
        <w:instrText xml:space="preserve"> PAGEREF _Toc502158782 \h </w:instrText>
      </w:r>
      <w:r>
        <w:fldChar w:fldCharType="separate"/>
      </w:r>
      <w:r>
        <w:t>5</w:t>
      </w:r>
      <w:r>
        <w:fldChar w:fldCharType="end"/>
      </w:r>
    </w:p>
    <w:p>
      <w:pPr>
        <w:pStyle w:val="15"/>
        <w:rPr>
          <w:rFonts w:eastAsiaTheme="minorEastAsia"/>
          <w:b w:val="0"/>
          <w:bCs w:val="0"/>
          <w:sz w:val="24"/>
          <w:szCs w:val="24"/>
        </w:rPr>
      </w:pPr>
      <w:r>
        <w:rPr>
          <w:color w:val="000000" w:themeColor="text1"/>
        </w:rPr>
        <w:t>4.</w:t>
      </w:r>
      <w:r>
        <w:rPr>
          <w:rFonts w:eastAsiaTheme="minorEastAsia"/>
          <w:b w:val="0"/>
          <w:bCs w:val="0"/>
          <w:sz w:val="24"/>
          <w:szCs w:val="24"/>
        </w:rPr>
        <w:tab/>
      </w:r>
      <w:r>
        <w:rPr>
          <w:rFonts w:hint="eastAsia"/>
          <w:color w:val="000000" w:themeColor="text1"/>
        </w:rPr>
        <w:t>确定中标人阶段</w:t>
      </w:r>
      <w:r>
        <w:tab/>
      </w:r>
      <w:r>
        <w:fldChar w:fldCharType="begin"/>
      </w:r>
      <w:r>
        <w:instrText xml:space="preserve"> PAGEREF _Toc502158783 \h </w:instrText>
      </w:r>
      <w:r>
        <w:fldChar w:fldCharType="separate"/>
      </w:r>
      <w:r>
        <w:t>5</w:t>
      </w:r>
      <w:r>
        <w:fldChar w:fldCharType="end"/>
      </w:r>
    </w:p>
    <w:p>
      <w:pPr>
        <w:tabs>
          <w:tab w:val="left" w:pos="5988"/>
        </w:tabs>
        <w:spacing w:line="48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fldChar w:fldCharType="end"/>
      </w:r>
      <w:r>
        <w:rPr>
          <w:rFonts w:eastAsiaTheme="minorHAnsi"/>
          <w:b/>
          <w:bCs/>
        </w:rPr>
        <w:tab/>
      </w:r>
    </w:p>
    <w:p>
      <w:pPr>
        <w:tabs>
          <w:tab w:val="left" w:pos="5988"/>
        </w:tabs>
        <w:spacing w:line="48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ab/>
      </w:r>
    </w:p>
    <w:p>
      <w:pPr>
        <w:spacing w:line="480" w:lineRule="auto"/>
        <w:rPr>
          <w:rFonts w:eastAsiaTheme="minorHAnsi"/>
          <w:b/>
          <w:bCs/>
        </w:rPr>
      </w:pPr>
    </w:p>
    <w:p>
      <w:pPr>
        <w:spacing w:line="360" w:lineRule="auto"/>
        <w:rPr>
          <w:rFonts w:eastAsiaTheme="minorHAnsi"/>
          <w:b/>
          <w:bCs/>
        </w:rPr>
      </w:pPr>
    </w:p>
    <w:p>
      <w:pPr>
        <w:spacing w:line="360" w:lineRule="auto"/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pStyle w:val="3"/>
        <w:numPr>
          <w:ilvl w:val="0"/>
          <w:numId w:val="1"/>
        </w:numPr>
        <w:rPr>
          <w:sz w:val="36"/>
        </w:rPr>
      </w:pPr>
      <w:bookmarkStart w:id="1" w:name="_Toc502158780"/>
      <w:r>
        <w:rPr>
          <w:rFonts w:hint="eastAsia"/>
          <w:sz w:val="36"/>
        </w:rPr>
        <w:t>新建采购项目</w:t>
      </w:r>
      <w:bookmarkEnd w:id="1"/>
    </w:p>
    <w:p>
      <w:pPr>
        <w:pStyle w:val="23"/>
        <w:numPr>
          <w:ilvl w:val="0"/>
          <w:numId w:val="2"/>
        </w:numPr>
        <w:ind w:firstLineChars="0"/>
      </w:pPr>
      <w:r>
        <w:rPr>
          <w:rFonts w:hint="eastAsia"/>
        </w:rPr>
        <w:t>采购人通过账号和密码登录，请在采购申请处【新建采购申请】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color w:val="C00000"/>
          <w:lang w:eastAsia="zh-CN"/>
        </w:rPr>
        <w:t>非招标公司直接创建采购申请，如果需要走合同系统，需从</w:t>
      </w:r>
      <w:r>
        <w:rPr>
          <w:rFonts w:hint="eastAsia" w:eastAsia="宋体"/>
          <w:color w:val="C00000"/>
          <w:lang w:val="en-US" w:eastAsia="zh-CN"/>
        </w:rPr>
        <w:t>erp下达采购</w:t>
      </w:r>
      <w:r>
        <w:rPr>
          <w:rFonts w:hint="eastAsia" w:eastAsia="宋体"/>
          <w:lang w:val="en-US" w:eastAsia="zh-CN"/>
        </w:rPr>
        <w:t>；</w:t>
      </w:r>
    </w:p>
    <w:p>
      <w:r>
        <w:drawing>
          <wp:inline distT="0" distB="0" distL="0" distR="0">
            <wp:extent cx="5270500" cy="16414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3"/>
        <w:numPr>
          <w:ilvl w:val="0"/>
          <w:numId w:val="2"/>
        </w:numPr>
        <w:ind w:firstLineChars="0"/>
      </w:pPr>
      <w:r>
        <w:rPr>
          <w:rFonts w:hint="eastAsia"/>
        </w:rPr>
        <w:t>请选择非招标采购</w:t>
      </w:r>
    </w:p>
    <w:p>
      <w:r>
        <w:drawing>
          <wp:inline distT="0" distB="0" distL="0" distR="0">
            <wp:extent cx="5270500" cy="180911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3"/>
        <w:numPr>
          <w:ilvl w:val="0"/>
          <w:numId w:val="2"/>
        </w:numPr>
        <w:ind w:firstLineChars="0"/>
      </w:pPr>
      <w:r>
        <w:rPr>
          <w:rFonts w:hint="eastAsia"/>
        </w:rPr>
        <w:t>请填写采购信息、采购方式等信息，所有信息填写无误后，点击【提交】。</w:t>
      </w:r>
    </w:p>
    <w:p>
      <w:pPr>
        <w:pStyle w:val="23"/>
        <w:ind w:left="480" w:firstLine="0" w:firstLineChars="0"/>
      </w:pPr>
      <w:r>
        <w:rPr>
          <w:rFonts w:hint="eastAsia" w:eastAsia="宋体"/>
          <w:color w:val="C00000"/>
          <w:lang w:eastAsia="zh-CN"/>
        </w:rPr>
        <w:t>从</w:t>
      </w:r>
      <w:r>
        <w:rPr>
          <w:rFonts w:hint="eastAsia" w:eastAsia="宋体"/>
          <w:color w:val="C00000"/>
          <w:lang w:val="en-US" w:eastAsia="zh-CN"/>
        </w:rPr>
        <w:t>erp下达的采购，只需编辑项目名称与编号，现有数据无需编辑；</w:t>
      </w:r>
    </w:p>
    <w:p>
      <w:r>
        <w:drawing>
          <wp:inline distT="0" distB="0" distL="114300" distR="114300">
            <wp:extent cx="5266055" cy="2338070"/>
            <wp:effectExtent l="0" t="0" r="698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rPr>
          <w:sz w:val="36"/>
        </w:rPr>
      </w:pPr>
      <w:bookmarkStart w:id="2" w:name="_Toc502158781"/>
      <w:r>
        <w:rPr>
          <w:rFonts w:hint="eastAsia"/>
          <w:sz w:val="36"/>
        </w:rPr>
        <w:t>发起采购阶段</w:t>
      </w:r>
      <w:bookmarkEnd w:id="2"/>
    </w:p>
    <w:p>
      <w:r>
        <w:rPr>
          <w:rFonts w:hint="eastAsia"/>
        </w:rPr>
        <w:t>1.提交后，请在采购申请列表页点击【发起采购】按钮，发起采购。</w:t>
      </w:r>
    </w:p>
    <w:p>
      <w:pPr>
        <w:rPr>
          <w:color w:val="C00000"/>
        </w:rPr>
      </w:pPr>
      <w:r>
        <w:drawing>
          <wp:inline distT="0" distB="0" distL="0" distR="0">
            <wp:extent cx="5270500" cy="162179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3"/>
        <w:numPr>
          <w:ilvl w:val="0"/>
          <w:numId w:val="1"/>
        </w:numPr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请点击【采购寻源-单一来源-继续任务】进行单一来源的采购配置，页面信息输入正确后，点击【选择供应商】按钮，供应商选择后请点击【发送邀请】。</w:t>
      </w:r>
    </w:p>
    <w:p>
      <w:pPr>
        <w:pStyle w:val="23"/>
        <w:ind w:left="480" w:firstLine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注：发送邀请后，系统将发送邀请信息通知该供应商。</w:t>
      </w:r>
    </w:p>
    <w:p>
      <w:pPr>
        <w:rPr>
          <w:color w:val="C00000"/>
        </w:rPr>
      </w:pPr>
      <w:r>
        <w:drawing>
          <wp:inline distT="0" distB="0" distL="0" distR="0">
            <wp:extent cx="5270500" cy="139446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6"/>
          <w:highlight w:val="lightGray"/>
        </w:rPr>
      </w:pPr>
      <w:bookmarkStart w:id="3" w:name="_Toc502158782"/>
      <w:r>
        <w:drawing>
          <wp:inline distT="0" distB="0" distL="114300" distR="114300">
            <wp:extent cx="5266055" cy="1873250"/>
            <wp:effectExtent l="0" t="0" r="6985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6"/>
          <w:highlight w:val="lightGray"/>
        </w:rPr>
      </w:pPr>
    </w:p>
    <w:p>
      <w:pPr>
        <w:pStyle w:val="3"/>
        <w:rPr>
          <w:color w:val="C00000"/>
          <w:sz w:val="24"/>
        </w:rPr>
      </w:pPr>
      <w:r>
        <w:rPr>
          <w:rFonts w:hint="eastAsia"/>
          <w:highlight w:val="lightGray"/>
        </w:rPr>
        <w:t>3.</w:t>
      </w:r>
      <w:r>
        <w:rPr>
          <w:rFonts w:hint="eastAsia"/>
        </w:rPr>
        <w:t>等待供应商报价</w:t>
      </w:r>
      <w:bookmarkEnd w:id="3"/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1【发出邀请】后，请等待供应商报价；请登录系统单击【单一来源-继续任务】查看报价信息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2.供应商报价后，等待采购商确认报价，如报价有疑问，采购商可要求供应商【重新报价】并填写驳回理由，供应商可再次报价。</w:t>
      </w:r>
    </w:p>
    <w:p>
      <w:pPr>
        <w:rPr>
          <w:color w:val="000000" w:themeColor="text1"/>
        </w:rPr>
      </w:pPr>
      <w:r>
        <w:drawing>
          <wp:inline distT="0" distB="0" distL="114300" distR="114300">
            <wp:extent cx="5266055" cy="2076450"/>
            <wp:effectExtent l="0" t="0" r="6985" b="1143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3.供应商报价后，如报价符合要求，采购商可单击【确认报价】</w:t>
      </w:r>
    </w:p>
    <w:p>
      <w:pPr>
        <w:rPr>
          <w:color w:val="000000" w:themeColor="text1"/>
        </w:rPr>
      </w:pPr>
      <w:r>
        <w:drawing>
          <wp:inline distT="0" distB="0" distL="114300" distR="114300">
            <wp:extent cx="5266055" cy="1868805"/>
            <wp:effectExtent l="0" t="0" r="6985" b="571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4.确认中标人阶段</w:t>
      </w:r>
    </w:p>
    <w:p>
      <w:pPr>
        <w:pStyle w:val="23"/>
        <w:ind w:left="420" w:firstLine="0" w:firstLineChars="0"/>
      </w:pPr>
      <w:r>
        <w:rPr>
          <w:rFonts w:hint="eastAsia"/>
        </w:rPr>
        <w:t>1.确认报价后，请填写成交说明，点击【发送成交通知】</w:t>
      </w:r>
    </w:p>
    <w:p>
      <w:pPr>
        <w:pStyle w:val="23"/>
        <w:ind w:left="420" w:firstLine="0" w:firstLineChars="0"/>
      </w:pPr>
      <w:r>
        <w:drawing>
          <wp:inline distT="0" distB="0" distL="114300" distR="114300">
            <wp:extent cx="5266055" cy="2450465"/>
            <wp:effectExtent l="0" t="0" r="698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ind w:left="420" w:firstLine="0" w:firstLineChars="0"/>
      </w:pPr>
    </w:p>
    <w:p>
      <w:pPr>
        <w:pStyle w:val="23"/>
        <w:ind w:left="420" w:firstLine="0" w:firstLineChars="0"/>
      </w:pPr>
    </w:p>
    <w:p>
      <w:pPr>
        <w:pStyle w:val="23"/>
        <w:ind w:left="420" w:firstLine="0" w:firstLineChars="0"/>
      </w:pPr>
      <w:r>
        <w:rPr>
          <w:rFonts w:hint="eastAsia"/>
        </w:rPr>
        <w:t>2.发送成交通知后，页面生成合同，可在【合同管理-公告管理】查看该项目合同。</w:t>
      </w:r>
    </w:p>
    <w:p>
      <w:pPr>
        <w:pStyle w:val="23"/>
        <w:ind w:left="420" w:firstLine="0" w:firstLineChars="0"/>
        <w:rPr>
          <w:color w:val="000000" w:themeColor="text1"/>
        </w:rPr>
      </w:pPr>
      <w:r>
        <w:drawing>
          <wp:inline distT="0" distB="0" distL="114300" distR="114300">
            <wp:extent cx="5269230" cy="1336040"/>
            <wp:effectExtent l="0" t="0" r="3810" b="508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ind w:left="420" w:firstLine="0" w:firstLineChars="0"/>
      </w:pPr>
      <w:bookmarkStart w:id="4" w:name="_GoBack"/>
      <w:r>
        <w:drawing>
          <wp:inline distT="0" distB="0" distL="0" distR="0">
            <wp:extent cx="5270500" cy="132969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>
      <w:headerReference r:id="rId3" w:type="default"/>
      <w:footerReference r:id="rId4" w:type="default"/>
      <w:footerReference r:id="rId5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6</w:t>
    </w:r>
    <w:r>
      <w:rPr>
        <w:rStyle w:val="20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</w:rPr>
      <w:t>201</w:t>
    </w:r>
    <w:r>
      <w:t>9</w:t>
    </w:r>
    <w:r>
      <w:rPr>
        <w:rFonts w:hint="eastAsia"/>
      </w:rPr>
      <w:t>年</w:t>
    </w:r>
    <w:r>
      <w:t>03</w:t>
    </w:r>
    <w:r>
      <w:rPr>
        <w:rFonts w:hint="eastAsia"/>
      </w:rPr>
      <w:t>月</w:t>
    </w:r>
    <w:r>
      <w:ptab w:relativeTo="margin" w:alignment="center" w:leader="none"/>
    </w:r>
    <w:r>
      <w:rPr>
        <w:rFonts w:hint="eastAsia"/>
      </w:rPr>
      <w:t>采购人【单一来源】操作指南</w:t>
    </w:r>
    <w:r>
      <w:ptab w:relativeTo="margin" w:alignment="right" w:leader="none"/>
    </w:r>
    <w:r>
      <w:rPr>
        <w:rFonts w:hint="eastAsia"/>
      </w:rPr>
      <w:t>北京正量网络科技有限公司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EB5EC5"/>
    <w:multiLevelType w:val="multilevel"/>
    <w:tmpl w:val="30EB5EC5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A77076"/>
    <w:multiLevelType w:val="multilevel"/>
    <w:tmpl w:val="5EA77076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34C"/>
    <w:rsid w:val="00003612"/>
    <w:rsid w:val="00010C9C"/>
    <w:rsid w:val="0003093E"/>
    <w:rsid w:val="0006734C"/>
    <w:rsid w:val="00080058"/>
    <w:rsid w:val="000C5A89"/>
    <w:rsid w:val="00100A09"/>
    <w:rsid w:val="001108DA"/>
    <w:rsid w:val="00120300"/>
    <w:rsid w:val="00123850"/>
    <w:rsid w:val="0012638B"/>
    <w:rsid w:val="0012717F"/>
    <w:rsid w:val="00136858"/>
    <w:rsid w:val="00192A03"/>
    <w:rsid w:val="001F2F25"/>
    <w:rsid w:val="001F5D1A"/>
    <w:rsid w:val="00200460"/>
    <w:rsid w:val="00202FA5"/>
    <w:rsid w:val="00207ACB"/>
    <w:rsid w:val="00214A0B"/>
    <w:rsid w:val="0021783A"/>
    <w:rsid w:val="00226E07"/>
    <w:rsid w:val="00242201"/>
    <w:rsid w:val="002448AF"/>
    <w:rsid w:val="0026463A"/>
    <w:rsid w:val="00275372"/>
    <w:rsid w:val="00283948"/>
    <w:rsid w:val="002A0BA7"/>
    <w:rsid w:val="002A33B4"/>
    <w:rsid w:val="002B30B3"/>
    <w:rsid w:val="002B4BB2"/>
    <w:rsid w:val="002D551E"/>
    <w:rsid w:val="002E10B3"/>
    <w:rsid w:val="002F63FD"/>
    <w:rsid w:val="003167A6"/>
    <w:rsid w:val="00323CAE"/>
    <w:rsid w:val="003368DE"/>
    <w:rsid w:val="00342019"/>
    <w:rsid w:val="0035106D"/>
    <w:rsid w:val="003766F0"/>
    <w:rsid w:val="003A04BC"/>
    <w:rsid w:val="003A59CB"/>
    <w:rsid w:val="003B67FA"/>
    <w:rsid w:val="003B6EB9"/>
    <w:rsid w:val="003C53AE"/>
    <w:rsid w:val="003E0378"/>
    <w:rsid w:val="003E2BB0"/>
    <w:rsid w:val="003E3799"/>
    <w:rsid w:val="003F3A92"/>
    <w:rsid w:val="00410493"/>
    <w:rsid w:val="0041258B"/>
    <w:rsid w:val="00416A46"/>
    <w:rsid w:val="004249BE"/>
    <w:rsid w:val="004343D8"/>
    <w:rsid w:val="00435028"/>
    <w:rsid w:val="00453E6C"/>
    <w:rsid w:val="004807FD"/>
    <w:rsid w:val="004B4819"/>
    <w:rsid w:val="004D766B"/>
    <w:rsid w:val="004F3226"/>
    <w:rsid w:val="00503F13"/>
    <w:rsid w:val="00506582"/>
    <w:rsid w:val="00534B09"/>
    <w:rsid w:val="00552705"/>
    <w:rsid w:val="0056460C"/>
    <w:rsid w:val="005921C4"/>
    <w:rsid w:val="005961F9"/>
    <w:rsid w:val="00597E01"/>
    <w:rsid w:val="005A7F6E"/>
    <w:rsid w:val="005B36C3"/>
    <w:rsid w:val="005D4AFD"/>
    <w:rsid w:val="005D6605"/>
    <w:rsid w:val="005E0ED7"/>
    <w:rsid w:val="005E2049"/>
    <w:rsid w:val="00605D2A"/>
    <w:rsid w:val="00620549"/>
    <w:rsid w:val="00630D84"/>
    <w:rsid w:val="00631109"/>
    <w:rsid w:val="006A011E"/>
    <w:rsid w:val="006B24F4"/>
    <w:rsid w:val="006D2FD9"/>
    <w:rsid w:val="006F3381"/>
    <w:rsid w:val="006F6323"/>
    <w:rsid w:val="0078790B"/>
    <w:rsid w:val="007A217B"/>
    <w:rsid w:val="007B0FE5"/>
    <w:rsid w:val="007C1CE5"/>
    <w:rsid w:val="007C2C73"/>
    <w:rsid w:val="007E467E"/>
    <w:rsid w:val="0082389C"/>
    <w:rsid w:val="00834C3A"/>
    <w:rsid w:val="008352AD"/>
    <w:rsid w:val="00866C95"/>
    <w:rsid w:val="008821CE"/>
    <w:rsid w:val="00886FA6"/>
    <w:rsid w:val="00891787"/>
    <w:rsid w:val="00892163"/>
    <w:rsid w:val="0089318E"/>
    <w:rsid w:val="008D263E"/>
    <w:rsid w:val="008F1623"/>
    <w:rsid w:val="00902F24"/>
    <w:rsid w:val="009042DB"/>
    <w:rsid w:val="009366A5"/>
    <w:rsid w:val="00955CE9"/>
    <w:rsid w:val="009660AB"/>
    <w:rsid w:val="009844AD"/>
    <w:rsid w:val="00993C5A"/>
    <w:rsid w:val="009B0FAA"/>
    <w:rsid w:val="009B43BD"/>
    <w:rsid w:val="009E7ECB"/>
    <w:rsid w:val="009F0610"/>
    <w:rsid w:val="00A07D18"/>
    <w:rsid w:val="00A624C4"/>
    <w:rsid w:val="00A95FA3"/>
    <w:rsid w:val="00AA4796"/>
    <w:rsid w:val="00AC1439"/>
    <w:rsid w:val="00AC448A"/>
    <w:rsid w:val="00AD7A3C"/>
    <w:rsid w:val="00B161E1"/>
    <w:rsid w:val="00B27CBA"/>
    <w:rsid w:val="00B320D4"/>
    <w:rsid w:val="00B35D73"/>
    <w:rsid w:val="00B45CBD"/>
    <w:rsid w:val="00B6052F"/>
    <w:rsid w:val="00B659EC"/>
    <w:rsid w:val="00B80115"/>
    <w:rsid w:val="00BA17A2"/>
    <w:rsid w:val="00BA2E6D"/>
    <w:rsid w:val="00BA2F23"/>
    <w:rsid w:val="00BC5FCD"/>
    <w:rsid w:val="00BD6790"/>
    <w:rsid w:val="00BF4F47"/>
    <w:rsid w:val="00C03013"/>
    <w:rsid w:val="00C43894"/>
    <w:rsid w:val="00C475C1"/>
    <w:rsid w:val="00C951A2"/>
    <w:rsid w:val="00C952B5"/>
    <w:rsid w:val="00CB52B5"/>
    <w:rsid w:val="00CD0E40"/>
    <w:rsid w:val="00CD3434"/>
    <w:rsid w:val="00CE2B15"/>
    <w:rsid w:val="00D00CA5"/>
    <w:rsid w:val="00D140AF"/>
    <w:rsid w:val="00D1543D"/>
    <w:rsid w:val="00D51D6F"/>
    <w:rsid w:val="00D5672F"/>
    <w:rsid w:val="00D6491C"/>
    <w:rsid w:val="00D6714C"/>
    <w:rsid w:val="00D83396"/>
    <w:rsid w:val="00D860AA"/>
    <w:rsid w:val="00DA696F"/>
    <w:rsid w:val="00DC2269"/>
    <w:rsid w:val="00DD500D"/>
    <w:rsid w:val="00DD52A0"/>
    <w:rsid w:val="00DD6358"/>
    <w:rsid w:val="00DE0D78"/>
    <w:rsid w:val="00DF1DA9"/>
    <w:rsid w:val="00DF6907"/>
    <w:rsid w:val="00E06722"/>
    <w:rsid w:val="00E258D0"/>
    <w:rsid w:val="00E27872"/>
    <w:rsid w:val="00E43B70"/>
    <w:rsid w:val="00E451AB"/>
    <w:rsid w:val="00E50AE2"/>
    <w:rsid w:val="00E75C59"/>
    <w:rsid w:val="00EA333D"/>
    <w:rsid w:val="00EB1D1D"/>
    <w:rsid w:val="00EC70E9"/>
    <w:rsid w:val="00F20B73"/>
    <w:rsid w:val="00F32600"/>
    <w:rsid w:val="00F372F2"/>
    <w:rsid w:val="00F47209"/>
    <w:rsid w:val="00F64830"/>
    <w:rsid w:val="00F8639D"/>
    <w:rsid w:val="00F93F0C"/>
    <w:rsid w:val="00FA165F"/>
    <w:rsid w:val="00FE2B2D"/>
    <w:rsid w:val="00FF4E0C"/>
    <w:rsid w:val="07793498"/>
    <w:rsid w:val="1A613953"/>
    <w:rsid w:val="48D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uiPriority w:val="39"/>
    <w:pPr>
      <w:ind w:left="1440"/>
      <w:jc w:val="left"/>
    </w:pPr>
    <w:rPr>
      <w:rFonts w:eastAsiaTheme="minorHAnsi"/>
      <w:sz w:val="20"/>
      <w:szCs w:val="20"/>
    </w:rPr>
  </w:style>
  <w:style w:type="paragraph" w:styleId="5">
    <w:name w:val="Document Map"/>
    <w:basedOn w:val="1"/>
    <w:link w:val="24"/>
    <w:semiHidden/>
    <w:unhideWhenUsed/>
    <w:qFormat/>
    <w:uiPriority w:val="99"/>
    <w:rPr>
      <w:rFonts w:ascii="宋体" w:eastAsia="宋体"/>
    </w:rPr>
  </w:style>
  <w:style w:type="paragraph" w:styleId="6">
    <w:name w:val="toc 5"/>
    <w:basedOn w:val="1"/>
    <w:next w:val="1"/>
    <w:unhideWhenUsed/>
    <w:uiPriority w:val="39"/>
    <w:pPr>
      <w:ind w:left="960"/>
      <w:jc w:val="left"/>
    </w:pPr>
    <w:rPr>
      <w:rFonts w:eastAsiaTheme="minorHAnsi"/>
      <w:sz w:val="20"/>
      <w:szCs w:val="20"/>
    </w:rPr>
  </w:style>
  <w:style w:type="paragraph" w:styleId="7">
    <w:name w:val="toc 3"/>
    <w:basedOn w:val="1"/>
    <w:next w:val="1"/>
    <w:unhideWhenUsed/>
    <w:uiPriority w:val="39"/>
    <w:pPr>
      <w:ind w:left="480"/>
      <w:jc w:val="left"/>
    </w:pPr>
    <w:rPr>
      <w:rFonts w:eastAsiaTheme="minorHAnsi"/>
      <w:sz w:val="22"/>
      <w:szCs w:val="22"/>
    </w:rPr>
  </w:style>
  <w:style w:type="paragraph" w:styleId="8">
    <w:name w:val="toc 8"/>
    <w:basedOn w:val="1"/>
    <w:next w:val="1"/>
    <w:unhideWhenUsed/>
    <w:uiPriority w:val="39"/>
    <w:pPr>
      <w:ind w:left="1680"/>
      <w:jc w:val="left"/>
    </w:pPr>
    <w:rPr>
      <w:rFonts w:eastAsiaTheme="minorHAnsi"/>
      <w:sz w:val="20"/>
      <w:szCs w:val="20"/>
    </w:rPr>
  </w:style>
  <w:style w:type="paragraph" w:styleId="9">
    <w:name w:val="Balloon Text"/>
    <w:basedOn w:val="1"/>
    <w:link w:val="31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uiPriority w:val="39"/>
    <w:pPr>
      <w:spacing w:before="120"/>
      <w:jc w:val="left"/>
    </w:pPr>
    <w:rPr>
      <w:rFonts w:eastAsiaTheme="minorHAnsi"/>
      <w:b/>
      <w:bCs/>
    </w:rPr>
  </w:style>
  <w:style w:type="paragraph" w:styleId="13">
    <w:name w:val="toc 4"/>
    <w:basedOn w:val="1"/>
    <w:next w:val="1"/>
    <w:unhideWhenUsed/>
    <w:uiPriority w:val="39"/>
    <w:pPr>
      <w:ind w:left="720"/>
      <w:jc w:val="left"/>
    </w:pPr>
    <w:rPr>
      <w:rFonts w:eastAsiaTheme="minorHAnsi"/>
      <w:sz w:val="20"/>
      <w:szCs w:val="20"/>
    </w:rPr>
  </w:style>
  <w:style w:type="paragraph" w:styleId="14">
    <w:name w:val="toc 6"/>
    <w:basedOn w:val="1"/>
    <w:next w:val="1"/>
    <w:unhideWhenUsed/>
    <w:uiPriority w:val="39"/>
    <w:pPr>
      <w:ind w:left="1200"/>
      <w:jc w:val="left"/>
    </w:pPr>
    <w:rPr>
      <w:rFonts w:eastAsiaTheme="minorHAnsi"/>
      <w:sz w:val="20"/>
      <w:szCs w:val="20"/>
    </w:rPr>
  </w:style>
  <w:style w:type="paragraph" w:styleId="15">
    <w:name w:val="toc 2"/>
    <w:basedOn w:val="1"/>
    <w:next w:val="1"/>
    <w:unhideWhenUsed/>
    <w:uiPriority w:val="39"/>
    <w:pPr>
      <w:tabs>
        <w:tab w:val="left" w:pos="720"/>
        <w:tab w:val="right" w:leader="dot" w:pos="8290"/>
      </w:tabs>
      <w:spacing w:line="360" w:lineRule="auto"/>
      <w:ind w:left="238"/>
      <w:jc w:val="left"/>
    </w:pPr>
    <w:rPr>
      <w:rFonts w:eastAsiaTheme="minorHAnsi"/>
      <w:b/>
      <w:bCs/>
      <w:sz w:val="22"/>
      <w:szCs w:val="22"/>
    </w:rPr>
  </w:style>
  <w:style w:type="paragraph" w:styleId="16">
    <w:name w:val="toc 9"/>
    <w:basedOn w:val="1"/>
    <w:next w:val="1"/>
    <w:unhideWhenUsed/>
    <w:uiPriority w:val="39"/>
    <w:pPr>
      <w:ind w:left="1920"/>
      <w:jc w:val="left"/>
    </w:pPr>
    <w:rPr>
      <w:rFonts w:eastAsiaTheme="minorHAnsi"/>
      <w:sz w:val="20"/>
      <w:szCs w:val="20"/>
    </w:rPr>
  </w:style>
  <w:style w:type="paragraph" w:styleId="17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20">
    <w:name w:val="page number"/>
    <w:basedOn w:val="19"/>
    <w:semiHidden/>
    <w:unhideWhenUsed/>
    <w:uiPriority w:val="99"/>
  </w:style>
  <w:style w:type="character" w:styleId="21">
    <w:name w:val="Hyperlink"/>
    <w:basedOn w:val="19"/>
    <w:unhideWhenUsed/>
    <w:uiPriority w:val="99"/>
    <w:rPr>
      <w:color w:val="0563C1" w:themeColor="hyperlink"/>
      <w:u w:val="single"/>
    </w:rPr>
  </w:style>
  <w:style w:type="character" w:customStyle="1" w:styleId="22">
    <w:name w:val="标题 1 字符"/>
    <w:basedOn w:val="19"/>
    <w:link w:val="2"/>
    <w:qFormat/>
    <w:uiPriority w:val="9"/>
    <w:rPr>
      <w:b/>
      <w:bCs/>
      <w:kern w:val="44"/>
      <w:sz w:val="44"/>
      <w:szCs w:val="4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文档结构图 字符"/>
    <w:basedOn w:val="19"/>
    <w:link w:val="5"/>
    <w:semiHidden/>
    <w:qFormat/>
    <w:uiPriority w:val="99"/>
    <w:rPr>
      <w:rFonts w:ascii="宋体" w:eastAsia="宋体"/>
    </w:rPr>
  </w:style>
  <w:style w:type="character" w:customStyle="1" w:styleId="25">
    <w:name w:val="页眉 字符"/>
    <w:basedOn w:val="19"/>
    <w:link w:val="11"/>
    <w:qFormat/>
    <w:uiPriority w:val="99"/>
    <w:rPr>
      <w:sz w:val="18"/>
      <w:szCs w:val="18"/>
    </w:rPr>
  </w:style>
  <w:style w:type="character" w:customStyle="1" w:styleId="26">
    <w:name w:val="页脚 字符"/>
    <w:basedOn w:val="19"/>
    <w:link w:val="10"/>
    <w:qFormat/>
    <w:uiPriority w:val="99"/>
    <w:rPr>
      <w:sz w:val="18"/>
      <w:szCs w:val="18"/>
    </w:rPr>
  </w:style>
  <w:style w:type="character" w:customStyle="1" w:styleId="27">
    <w:name w:val="标题 字符"/>
    <w:basedOn w:val="19"/>
    <w:link w:val="1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8">
    <w:name w:val="标题 2 字符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496" w:themeColor="accent1" w:themeShade="BF"/>
      <w:kern w:val="0"/>
      <w:sz w:val="28"/>
      <w:szCs w:val="28"/>
    </w:rPr>
  </w:style>
  <w:style w:type="paragraph" w:customStyle="1" w:styleId="3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31">
    <w:name w:val="批注框文本 字符"/>
    <w:basedOn w:val="19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numbering" Target="numbering.xml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FAB771-2BB7-41AD-92F1-FBCF1DC897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</Words>
  <Characters>607</Characters>
  <Lines>5</Lines>
  <Paragraphs>1</Paragraphs>
  <TotalTime>26</TotalTime>
  <ScaleCrop>false</ScaleCrop>
  <LinksUpToDate>false</LinksUpToDate>
  <CharactersWithSpaces>712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2017-12-27T09:24:00Z</dcterms:created>
  <dc:creator>未来</dc:creator>
  <cp:lastModifiedBy>乔</cp:lastModifiedBy>
  <dcterms:modified xsi:type="dcterms:W3CDTF">2023-09-28T08:23:32Z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311AF988CB854296B8F0F9382418A167</vt:lpwstr>
  </property>
</Properties>
</file>